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155" w:rsidRDefault="00525BE2" w:rsidP="007D028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КОРРЕКЦИЯ НАРУШЕНИЙ РЕПАРАТИВНОГО ОСТЕОГЕНЕЗА ПРИ ИНФИЦИРОВАННЫХ ДЕФЕКТАХ </w:t>
      </w:r>
      <w:r w:rsidR="00237EA5" w:rsidRPr="00237EA5">
        <w:rPr>
          <w:rFonts w:ascii="Times New Roman" w:hAnsi="Times New Roman" w:cs="Times New Roman"/>
          <w:b/>
          <w:sz w:val="28"/>
          <w:szCs w:val="28"/>
        </w:rPr>
        <w:t>ТРУБЧАТЫХ КОСТЕЙ</w:t>
      </w:r>
    </w:p>
    <w:p w:rsidR="007D028C" w:rsidRPr="00237EA5" w:rsidRDefault="007D028C" w:rsidP="007D028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EA5" w:rsidRDefault="00237EA5" w:rsidP="007D028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EA5">
        <w:rPr>
          <w:rFonts w:ascii="Times New Roman" w:hAnsi="Times New Roman" w:cs="Times New Roman"/>
          <w:b/>
          <w:sz w:val="28"/>
          <w:szCs w:val="28"/>
        </w:rPr>
        <w:t>Довгалевич И.И., Мартинович А.В., Зайцев М.Ф.</w:t>
      </w:r>
      <w:r w:rsidR="00525BE2">
        <w:rPr>
          <w:rFonts w:ascii="Times New Roman" w:hAnsi="Times New Roman" w:cs="Times New Roman"/>
          <w:b/>
          <w:sz w:val="28"/>
          <w:szCs w:val="28"/>
        </w:rPr>
        <w:t>, Титова А.Д.</w:t>
      </w:r>
    </w:p>
    <w:p w:rsidR="007D028C" w:rsidRPr="00237EA5" w:rsidRDefault="007D028C" w:rsidP="007D028C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2DE" w:rsidRPr="004822DE" w:rsidRDefault="004822DE" w:rsidP="007D028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Белорусский государственный медицинский университет, Минск, </w:t>
      </w:r>
      <w:hyperlink r:id="rId5" w:history="1">
        <w:r w:rsidRPr="004822D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diidr</w:t>
        </w:r>
        <w:r w:rsidRPr="004822D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@</w:t>
        </w:r>
        <w:r w:rsidRPr="004822D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ya</w:t>
        </w:r>
        <w:r w:rsidRPr="004822D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Pr="004822DE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4822DE" w:rsidRPr="00AB0A02" w:rsidRDefault="004822DE" w:rsidP="007D028C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6B7E" w:rsidRDefault="00AB0A02" w:rsidP="007D028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66B2">
        <w:rPr>
          <w:rFonts w:ascii="Times New Roman" w:hAnsi="Times New Roman" w:cs="Times New Roman"/>
          <w:sz w:val="28"/>
          <w:szCs w:val="28"/>
        </w:rPr>
        <w:t xml:space="preserve">Введение. </w:t>
      </w:r>
      <w:r>
        <w:rPr>
          <w:rFonts w:ascii="Times New Roman" w:hAnsi="Times New Roman" w:cs="Times New Roman"/>
          <w:sz w:val="28"/>
          <w:szCs w:val="28"/>
        </w:rPr>
        <w:t xml:space="preserve">Актуальность проблемы изучения процессов репаративной регенерации у пациентов с инфицированными костными дефектами обусловлена </w:t>
      </w:r>
      <w:r w:rsidR="00B4706A">
        <w:rPr>
          <w:rFonts w:ascii="Times New Roman" w:hAnsi="Times New Roman" w:cs="Times New Roman"/>
          <w:sz w:val="28"/>
          <w:szCs w:val="28"/>
        </w:rPr>
        <w:t xml:space="preserve">её распространенностью, трудностями терапии и </w:t>
      </w:r>
      <w:r>
        <w:rPr>
          <w:rFonts w:ascii="Times New Roman" w:hAnsi="Times New Roman" w:cs="Times New Roman"/>
          <w:sz w:val="28"/>
          <w:szCs w:val="28"/>
        </w:rPr>
        <w:t xml:space="preserve">высокой частотой неудовлетворительных анатомо-функциональных результатов </w:t>
      </w:r>
      <w:r w:rsidR="00D35784">
        <w:rPr>
          <w:rFonts w:ascii="Times New Roman" w:hAnsi="Times New Roman" w:cs="Times New Roman"/>
          <w:sz w:val="28"/>
          <w:szCs w:val="28"/>
        </w:rPr>
        <w:t xml:space="preserve">лечения </w:t>
      </w:r>
      <w:r>
        <w:rPr>
          <w:rFonts w:ascii="Times New Roman" w:hAnsi="Times New Roman" w:cs="Times New Roman"/>
          <w:sz w:val="28"/>
          <w:szCs w:val="28"/>
        </w:rPr>
        <w:t xml:space="preserve">(до 35%). </w:t>
      </w:r>
      <w:r w:rsidR="00E64D51">
        <w:rPr>
          <w:rFonts w:ascii="Times New Roman" w:hAnsi="Times New Roman" w:cs="Times New Roman"/>
          <w:sz w:val="28"/>
          <w:szCs w:val="28"/>
        </w:rPr>
        <w:t xml:space="preserve">Известные методы </w:t>
      </w:r>
      <w:r w:rsidR="00D35784">
        <w:rPr>
          <w:rFonts w:ascii="Times New Roman" w:hAnsi="Times New Roman" w:cs="Times New Roman"/>
          <w:sz w:val="28"/>
          <w:szCs w:val="28"/>
        </w:rPr>
        <w:t xml:space="preserve">костно-пластического замещения и </w:t>
      </w:r>
      <w:r w:rsidR="00E64D51">
        <w:rPr>
          <w:rFonts w:ascii="Times New Roman" w:hAnsi="Times New Roman" w:cs="Times New Roman"/>
          <w:sz w:val="28"/>
          <w:szCs w:val="28"/>
        </w:rPr>
        <w:t>стимуляции</w:t>
      </w:r>
      <w:r w:rsidR="00D35784">
        <w:rPr>
          <w:rFonts w:ascii="Times New Roman" w:hAnsi="Times New Roman" w:cs="Times New Roman"/>
          <w:sz w:val="28"/>
          <w:szCs w:val="28"/>
        </w:rPr>
        <w:t xml:space="preserve"> остеогенеза</w:t>
      </w:r>
      <w:r w:rsidR="00E64D51">
        <w:rPr>
          <w:rFonts w:ascii="Times New Roman" w:hAnsi="Times New Roman" w:cs="Times New Roman"/>
          <w:sz w:val="28"/>
          <w:szCs w:val="28"/>
        </w:rPr>
        <w:t xml:space="preserve"> зачастую не </w:t>
      </w:r>
      <w:r w:rsidR="00B4706A">
        <w:rPr>
          <w:rFonts w:ascii="Times New Roman" w:hAnsi="Times New Roman" w:cs="Times New Roman"/>
          <w:sz w:val="28"/>
          <w:szCs w:val="28"/>
        </w:rPr>
        <w:t>приводят к должному эффекту</w:t>
      </w:r>
      <w:r w:rsidR="00E64D51">
        <w:rPr>
          <w:rFonts w:ascii="Times New Roman" w:hAnsi="Times New Roman" w:cs="Times New Roman"/>
          <w:sz w:val="28"/>
          <w:szCs w:val="28"/>
        </w:rPr>
        <w:t xml:space="preserve">, что стало причиной разработки биотехнологических способов оптимизации </w:t>
      </w:r>
      <w:r w:rsidR="00D35784">
        <w:rPr>
          <w:rFonts w:ascii="Times New Roman" w:hAnsi="Times New Roman" w:cs="Times New Roman"/>
          <w:sz w:val="28"/>
          <w:szCs w:val="28"/>
        </w:rPr>
        <w:t>костеобразования</w:t>
      </w:r>
      <w:r w:rsidR="00E64D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0B85">
        <w:rPr>
          <w:rFonts w:ascii="Times New Roman" w:hAnsi="Times New Roman" w:cs="Times New Roman"/>
          <w:sz w:val="28"/>
          <w:szCs w:val="28"/>
        </w:rPr>
        <w:t>Репаративный</w:t>
      </w:r>
      <w:proofErr w:type="spellEnd"/>
      <w:r w:rsidR="00770B85">
        <w:rPr>
          <w:rFonts w:ascii="Times New Roman" w:hAnsi="Times New Roman" w:cs="Times New Roman"/>
          <w:sz w:val="28"/>
          <w:szCs w:val="28"/>
        </w:rPr>
        <w:t xml:space="preserve"> остеогенез пред</w:t>
      </w:r>
      <w:r w:rsidR="00B4706A">
        <w:rPr>
          <w:rFonts w:ascii="Times New Roman" w:hAnsi="Times New Roman" w:cs="Times New Roman"/>
          <w:sz w:val="28"/>
          <w:szCs w:val="28"/>
        </w:rPr>
        <w:t>ставляет собой многоступенчатый процесс, осуществляемый</w:t>
      </w:r>
      <w:r w:rsidR="00770B85">
        <w:rPr>
          <w:rFonts w:ascii="Times New Roman" w:hAnsi="Times New Roman" w:cs="Times New Roman"/>
          <w:sz w:val="28"/>
          <w:szCs w:val="28"/>
        </w:rPr>
        <w:t xml:space="preserve"> за счет детерминированных клеток-предшественников остеобластов и </w:t>
      </w:r>
      <w:proofErr w:type="spellStart"/>
      <w:r w:rsidR="00770B85">
        <w:rPr>
          <w:rFonts w:ascii="Times New Roman" w:hAnsi="Times New Roman" w:cs="Times New Roman"/>
          <w:sz w:val="28"/>
          <w:szCs w:val="28"/>
        </w:rPr>
        <w:t>мультипотентных</w:t>
      </w:r>
      <w:proofErr w:type="spellEnd"/>
      <w:r w:rsidR="00770B85">
        <w:rPr>
          <w:rFonts w:ascii="Times New Roman" w:hAnsi="Times New Roman" w:cs="Times New Roman"/>
          <w:sz w:val="28"/>
          <w:szCs w:val="28"/>
        </w:rPr>
        <w:t xml:space="preserve"> мезенхимальных стволовых клеток (ММСК)</w:t>
      </w:r>
      <w:r w:rsidR="00B4706A">
        <w:rPr>
          <w:rFonts w:ascii="Times New Roman" w:hAnsi="Times New Roman" w:cs="Times New Roman"/>
          <w:sz w:val="28"/>
          <w:szCs w:val="28"/>
        </w:rPr>
        <w:t xml:space="preserve"> под влиянием системных и локальных регуляторов</w:t>
      </w:r>
      <w:r w:rsidR="00770B85">
        <w:rPr>
          <w:rFonts w:ascii="Times New Roman" w:hAnsi="Times New Roman" w:cs="Times New Roman"/>
          <w:sz w:val="28"/>
          <w:szCs w:val="28"/>
        </w:rPr>
        <w:t xml:space="preserve">. </w:t>
      </w:r>
      <w:r w:rsidR="00394E9A">
        <w:rPr>
          <w:rFonts w:ascii="Times New Roman" w:hAnsi="Times New Roman" w:cs="Times New Roman"/>
          <w:sz w:val="28"/>
          <w:szCs w:val="28"/>
        </w:rPr>
        <w:t>Доказательством остеогенной потенции этих клеток являются данные</w:t>
      </w:r>
      <w:r w:rsidR="00D35784">
        <w:rPr>
          <w:rFonts w:ascii="Times New Roman" w:hAnsi="Times New Roman" w:cs="Times New Roman"/>
          <w:sz w:val="28"/>
          <w:szCs w:val="28"/>
        </w:rPr>
        <w:t xml:space="preserve"> полученные</w:t>
      </w:r>
      <w:r w:rsidR="00394E9A">
        <w:rPr>
          <w:rFonts w:ascii="Times New Roman" w:hAnsi="Times New Roman" w:cs="Times New Roman"/>
          <w:sz w:val="28"/>
          <w:szCs w:val="28"/>
        </w:rPr>
        <w:t xml:space="preserve"> при пересадке суспензии костного мозга в межмышечные пространства </w:t>
      </w:r>
      <w:r w:rsidR="00894154">
        <w:rPr>
          <w:rFonts w:ascii="Times New Roman" w:hAnsi="Times New Roman" w:cs="Times New Roman"/>
          <w:sz w:val="28"/>
          <w:szCs w:val="28"/>
        </w:rPr>
        <w:t>[1, 3, 4, 6, 8</w:t>
      </w:r>
      <w:r w:rsidR="00394E9A" w:rsidRPr="00394E9A">
        <w:rPr>
          <w:rFonts w:ascii="Times New Roman" w:hAnsi="Times New Roman" w:cs="Times New Roman"/>
          <w:sz w:val="28"/>
          <w:szCs w:val="28"/>
        </w:rPr>
        <w:t>]</w:t>
      </w:r>
      <w:r w:rsidR="00394E9A">
        <w:rPr>
          <w:rFonts w:ascii="Times New Roman" w:hAnsi="Times New Roman" w:cs="Times New Roman"/>
          <w:sz w:val="28"/>
          <w:szCs w:val="28"/>
        </w:rPr>
        <w:t>.</w:t>
      </w:r>
    </w:p>
    <w:p w:rsidR="00E059C1" w:rsidRDefault="00376B7E" w:rsidP="007D028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гнойно-септических осложнениях переломов длинных трубчатых костей с образованием вторичных костных дефект</w:t>
      </w:r>
      <w:r w:rsidR="00D3578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наступает снижение общей резистентности организма и нарушение местного кровообращения. </w:t>
      </w:r>
      <w:r w:rsidR="00E059C1">
        <w:rPr>
          <w:rFonts w:ascii="Times New Roman" w:hAnsi="Times New Roman" w:cs="Times New Roman"/>
          <w:sz w:val="28"/>
          <w:szCs w:val="28"/>
        </w:rPr>
        <w:t xml:space="preserve">В патологическом очаге происходит некомпенсируемая гибель клеток </w:t>
      </w:r>
      <w:r w:rsidR="00B4706A">
        <w:rPr>
          <w:rFonts w:ascii="Times New Roman" w:hAnsi="Times New Roman" w:cs="Times New Roman"/>
          <w:sz w:val="28"/>
          <w:szCs w:val="28"/>
        </w:rPr>
        <w:t>и</w:t>
      </w:r>
      <w:r w:rsidR="00E059C1">
        <w:rPr>
          <w:rFonts w:ascii="Times New Roman" w:hAnsi="Times New Roman" w:cs="Times New Roman"/>
          <w:sz w:val="28"/>
          <w:szCs w:val="28"/>
        </w:rPr>
        <w:t xml:space="preserve"> развитие нарушени</w:t>
      </w:r>
      <w:r w:rsidR="00B4706A">
        <w:rPr>
          <w:rFonts w:ascii="Times New Roman" w:hAnsi="Times New Roman" w:cs="Times New Roman"/>
          <w:sz w:val="28"/>
          <w:szCs w:val="28"/>
        </w:rPr>
        <w:t>й</w:t>
      </w:r>
      <w:r w:rsidR="00E059C1">
        <w:rPr>
          <w:rFonts w:ascii="Times New Roman" w:hAnsi="Times New Roman" w:cs="Times New Roman"/>
          <w:sz w:val="28"/>
          <w:szCs w:val="28"/>
        </w:rPr>
        <w:t xml:space="preserve"> процессов восстановительной регенерации</w:t>
      </w:r>
      <w:r w:rsidR="00B4706A">
        <w:rPr>
          <w:rFonts w:ascii="Times New Roman" w:hAnsi="Times New Roman" w:cs="Times New Roman"/>
          <w:sz w:val="28"/>
          <w:szCs w:val="28"/>
        </w:rPr>
        <w:t xml:space="preserve"> с</w:t>
      </w:r>
      <w:r w:rsidR="00E059C1">
        <w:rPr>
          <w:rFonts w:ascii="Times New Roman" w:hAnsi="Times New Roman" w:cs="Times New Roman"/>
          <w:sz w:val="28"/>
          <w:szCs w:val="28"/>
        </w:rPr>
        <w:t xml:space="preserve"> глубоким угнетением миграционной активности стволовых и прогениторных клеток. В современной литературе данное явление получило название «остеогенной недостаточности» </w:t>
      </w:r>
      <w:r w:rsidR="00E059C1" w:rsidRPr="00D35784">
        <w:rPr>
          <w:rFonts w:ascii="Times New Roman" w:hAnsi="Times New Roman" w:cs="Times New Roman"/>
          <w:sz w:val="28"/>
          <w:szCs w:val="28"/>
        </w:rPr>
        <w:t>[</w:t>
      </w:r>
      <w:r w:rsidR="00894154">
        <w:rPr>
          <w:rFonts w:ascii="Times New Roman" w:hAnsi="Times New Roman" w:cs="Times New Roman"/>
          <w:sz w:val="28"/>
          <w:szCs w:val="28"/>
        </w:rPr>
        <w:t>2, 5, 7</w:t>
      </w:r>
      <w:r w:rsidR="00E059C1" w:rsidRPr="00D35784">
        <w:rPr>
          <w:rFonts w:ascii="Times New Roman" w:hAnsi="Times New Roman" w:cs="Times New Roman"/>
          <w:sz w:val="28"/>
          <w:szCs w:val="28"/>
        </w:rPr>
        <w:t>]</w:t>
      </w:r>
      <w:r w:rsidR="00E059C1">
        <w:rPr>
          <w:rFonts w:ascii="Times New Roman" w:hAnsi="Times New Roman" w:cs="Times New Roman"/>
          <w:sz w:val="28"/>
          <w:szCs w:val="28"/>
        </w:rPr>
        <w:t>.</w:t>
      </w:r>
    </w:p>
    <w:p w:rsidR="00525BE2" w:rsidRDefault="00E059C1" w:rsidP="00525BE2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исследования стал</w:t>
      </w:r>
      <w:r w:rsidR="00525BE2">
        <w:rPr>
          <w:rFonts w:ascii="Times New Roman" w:hAnsi="Times New Roman" w:cs="Times New Roman"/>
          <w:sz w:val="28"/>
          <w:szCs w:val="28"/>
        </w:rPr>
        <w:t xml:space="preserve">о изучение эффективности методов коррекции репаративного остеогенеза в условиях инфицированного дефекта трубчатой кости. </w:t>
      </w:r>
    </w:p>
    <w:p w:rsidR="00CC683A" w:rsidRDefault="00525BE2" w:rsidP="00525BE2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666B2">
        <w:rPr>
          <w:rFonts w:ascii="Times New Roman" w:hAnsi="Times New Roman" w:cs="Times New Roman"/>
          <w:sz w:val="28"/>
          <w:szCs w:val="28"/>
        </w:rPr>
        <w:t xml:space="preserve">етоды исследования. </w:t>
      </w:r>
      <w:r w:rsidR="004578C3">
        <w:rPr>
          <w:rFonts w:ascii="Times New Roman" w:hAnsi="Times New Roman" w:cs="Times New Roman"/>
          <w:sz w:val="28"/>
          <w:szCs w:val="28"/>
        </w:rPr>
        <w:t>В исследовании примен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578C3">
        <w:rPr>
          <w:rFonts w:ascii="Times New Roman" w:hAnsi="Times New Roman" w:cs="Times New Roman"/>
          <w:sz w:val="28"/>
          <w:szCs w:val="28"/>
        </w:rPr>
        <w:t>ли клинический, рентгенологический и лабораторный метод</w:t>
      </w:r>
      <w:r w:rsidR="00D35784">
        <w:rPr>
          <w:rFonts w:ascii="Times New Roman" w:hAnsi="Times New Roman" w:cs="Times New Roman"/>
          <w:sz w:val="28"/>
          <w:szCs w:val="28"/>
        </w:rPr>
        <w:t>ы</w:t>
      </w:r>
      <w:r w:rsidR="004578C3">
        <w:rPr>
          <w:rFonts w:ascii="Times New Roman" w:hAnsi="Times New Roman" w:cs="Times New Roman"/>
          <w:sz w:val="28"/>
          <w:szCs w:val="28"/>
        </w:rPr>
        <w:t xml:space="preserve">. </w:t>
      </w:r>
      <w:r w:rsidR="00CC683A">
        <w:rPr>
          <w:rFonts w:ascii="Times New Roman" w:hAnsi="Times New Roman" w:cs="Times New Roman"/>
          <w:sz w:val="28"/>
          <w:szCs w:val="28"/>
        </w:rPr>
        <w:t>Статистическую обработку полученных результатов проводили многофакторн</w:t>
      </w:r>
      <w:r w:rsidR="00D35784">
        <w:rPr>
          <w:rFonts w:ascii="Times New Roman" w:hAnsi="Times New Roman" w:cs="Times New Roman"/>
          <w:sz w:val="28"/>
          <w:szCs w:val="28"/>
        </w:rPr>
        <w:t>ым</w:t>
      </w:r>
      <w:r w:rsidR="00CC683A">
        <w:rPr>
          <w:rFonts w:ascii="Times New Roman" w:hAnsi="Times New Roman" w:cs="Times New Roman"/>
          <w:sz w:val="28"/>
          <w:szCs w:val="28"/>
        </w:rPr>
        <w:t xml:space="preserve"> дисперсионн</w:t>
      </w:r>
      <w:r w:rsidR="00D35784">
        <w:rPr>
          <w:rFonts w:ascii="Times New Roman" w:hAnsi="Times New Roman" w:cs="Times New Roman"/>
          <w:sz w:val="28"/>
          <w:szCs w:val="28"/>
        </w:rPr>
        <w:t>ым</w:t>
      </w:r>
      <w:r w:rsidR="00CC683A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D35784">
        <w:rPr>
          <w:rFonts w:ascii="Times New Roman" w:hAnsi="Times New Roman" w:cs="Times New Roman"/>
          <w:sz w:val="28"/>
          <w:szCs w:val="28"/>
        </w:rPr>
        <w:t>ом</w:t>
      </w:r>
      <w:r w:rsidR="00CC683A">
        <w:rPr>
          <w:rFonts w:ascii="Times New Roman" w:hAnsi="Times New Roman" w:cs="Times New Roman"/>
          <w:sz w:val="28"/>
          <w:szCs w:val="28"/>
        </w:rPr>
        <w:t xml:space="preserve">. Различия считали статистически значимыми при </w:t>
      </w:r>
      <w:proofErr w:type="gramStart"/>
      <w:r w:rsidR="00CC683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C683A" w:rsidRPr="0088063B">
        <w:rPr>
          <w:rFonts w:ascii="Times New Roman" w:hAnsi="Times New Roman" w:cs="Times New Roman"/>
          <w:sz w:val="28"/>
          <w:szCs w:val="28"/>
        </w:rPr>
        <w:t>&lt;</w:t>
      </w:r>
      <w:proofErr w:type="gramEnd"/>
      <w:r w:rsidR="00CC683A" w:rsidRPr="0088063B">
        <w:rPr>
          <w:rFonts w:ascii="Times New Roman" w:hAnsi="Times New Roman" w:cs="Times New Roman"/>
          <w:sz w:val="28"/>
          <w:szCs w:val="28"/>
        </w:rPr>
        <w:t>0</w:t>
      </w:r>
      <w:r w:rsidR="00CC683A">
        <w:rPr>
          <w:rFonts w:ascii="Times New Roman" w:hAnsi="Times New Roman" w:cs="Times New Roman"/>
          <w:sz w:val="28"/>
          <w:szCs w:val="28"/>
        </w:rPr>
        <w:t>,05.</w:t>
      </w:r>
      <w:r w:rsidR="0059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3A" w:rsidRDefault="00D35784" w:rsidP="007D028C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</w:t>
      </w:r>
      <w:r w:rsidR="00525BE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063B">
        <w:rPr>
          <w:rFonts w:ascii="Times New Roman" w:hAnsi="Times New Roman" w:cs="Times New Roman"/>
          <w:sz w:val="28"/>
          <w:szCs w:val="28"/>
        </w:rPr>
        <w:t xml:space="preserve"> изменения клинической картины </w:t>
      </w:r>
      <w:r w:rsidR="00525BE2">
        <w:rPr>
          <w:rFonts w:ascii="Times New Roman" w:hAnsi="Times New Roman" w:cs="Times New Roman"/>
          <w:sz w:val="28"/>
          <w:szCs w:val="28"/>
        </w:rPr>
        <w:t xml:space="preserve">в динамике </w:t>
      </w:r>
      <w:r w:rsidR="0088063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локальным и общим </w:t>
      </w:r>
      <w:r w:rsidR="0088063B">
        <w:rPr>
          <w:rFonts w:ascii="Times New Roman" w:hAnsi="Times New Roman" w:cs="Times New Roman"/>
          <w:sz w:val="28"/>
          <w:szCs w:val="28"/>
        </w:rPr>
        <w:t>проявлениям инфекционно-воспалительного процесса.</w:t>
      </w:r>
      <w:r w:rsidR="003266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83A" w:rsidRDefault="003266B2" w:rsidP="007D028C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оценки метаболических нарушений костеобразования в процессе лечения использовали фосфатазный индекс (ФИ) равный отношению показателя щелочной фосфатазы (ЩФ) к кислой фосфатазе (КФ). ФИ являлся информативным маркером и отражал процессы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ремоделирования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костной ткани, продол</w:t>
      </w:r>
      <w:r w:rsidR="00CC683A">
        <w:rPr>
          <w:rFonts w:ascii="Times New Roman" w:hAnsi="Times New Roman" w:cs="Times New Roman"/>
          <w:sz w:val="28"/>
          <w:szCs w:val="28"/>
        </w:rPr>
        <w:t xml:space="preserve">жительность фаз остеорепарации. Уровень ФИ равный 13 ед. принимали за «критический». Значение ФИ ниже 13 ед. свидетельствовало </w:t>
      </w:r>
      <w:r w:rsidR="00D35784">
        <w:rPr>
          <w:rFonts w:ascii="Times New Roman" w:hAnsi="Times New Roman" w:cs="Times New Roman"/>
          <w:sz w:val="28"/>
          <w:szCs w:val="28"/>
        </w:rPr>
        <w:t xml:space="preserve">о </w:t>
      </w:r>
      <w:r w:rsidR="00CC683A">
        <w:rPr>
          <w:rFonts w:ascii="Times New Roman" w:hAnsi="Times New Roman" w:cs="Times New Roman"/>
          <w:sz w:val="28"/>
          <w:szCs w:val="28"/>
        </w:rPr>
        <w:t xml:space="preserve">высокой активности остеокластов и превалирующих процессах </w:t>
      </w:r>
      <w:proofErr w:type="spellStart"/>
      <w:r w:rsidR="00CC683A">
        <w:rPr>
          <w:rFonts w:ascii="Times New Roman" w:hAnsi="Times New Roman" w:cs="Times New Roman"/>
          <w:sz w:val="28"/>
          <w:szCs w:val="28"/>
        </w:rPr>
        <w:t>остеорезорбции</w:t>
      </w:r>
      <w:proofErr w:type="spellEnd"/>
      <w:r w:rsidR="00CC683A">
        <w:rPr>
          <w:rFonts w:ascii="Times New Roman" w:hAnsi="Times New Roman" w:cs="Times New Roman"/>
          <w:sz w:val="28"/>
          <w:szCs w:val="28"/>
        </w:rPr>
        <w:t xml:space="preserve">. Рост уровня ФИ указывал на нарастание </w:t>
      </w:r>
      <w:r w:rsidR="002738E7">
        <w:rPr>
          <w:rFonts w:ascii="Times New Roman" w:hAnsi="Times New Roman" w:cs="Times New Roman"/>
          <w:sz w:val="28"/>
          <w:szCs w:val="28"/>
        </w:rPr>
        <w:t xml:space="preserve">процессов костной реорганизации и замещение костного дефекта. Возвращение показателя к </w:t>
      </w:r>
      <w:r w:rsidR="00525BE2">
        <w:rPr>
          <w:rFonts w:ascii="Times New Roman" w:hAnsi="Times New Roman" w:cs="Times New Roman"/>
          <w:sz w:val="28"/>
          <w:szCs w:val="28"/>
        </w:rPr>
        <w:t>«</w:t>
      </w:r>
      <w:r w:rsidR="002738E7">
        <w:rPr>
          <w:rFonts w:ascii="Times New Roman" w:hAnsi="Times New Roman" w:cs="Times New Roman"/>
          <w:sz w:val="28"/>
          <w:szCs w:val="28"/>
        </w:rPr>
        <w:t>критическому</w:t>
      </w:r>
      <w:r w:rsidR="00525BE2">
        <w:rPr>
          <w:rFonts w:ascii="Times New Roman" w:hAnsi="Times New Roman" w:cs="Times New Roman"/>
          <w:sz w:val="28"/>
          <w:szCs w:val="28"/>
        </w:rPr>
        <w:t>»</w:t>
      </w:r>
      <w:r w:rsidR="002738E7">
        <w:rPr>
          <w:rFonts w:ascii="Times New Roman" w:hAnsi="Times New Roman" w:cs="Times New Roman"/>
          <w:sz w:val="28"/>
          <w:szCs w:val="28"/>
        </w:rPr>
        <w:t xml:space="preserve"> уровню свидетельствовало о снижении активности остеобластов и минерализации трансплантата.</w:t>
      </w:r>
    </w:p>
    <w:p w:rsidR="00C666B2" w:rsidRDefault="00525BE2" w:rsidP="007D028C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683A">
        <w:rPr>
          <w:rFonts w:ascii="Times New Roman" w:hAnsi="Times New Roman" w:cs="Times New Roman"/>
          <w:sz w:val="28"/>
          <w:szCs w:val="28"/>
        </w:rPr>
        <w:t xml:space="preserve">ценку </w:t>
      </w:r>
      <w:r>
        <w:rPr>
          <w:rFonts w:ascii="Times New Roman" w:hAnsi="Times New Roman" w:cs="Times New Roman"/>
          <w:sz w:val="28"/>
          <w:szCs w:val="28"/>
        </w:rPr>
        <w:t xml:space="preserve">рентгенологических изменений </w:t>
      </w:r>
      <w:proofErr w:type="spellStart"/>
      <w:r w:rsidR="00CC683A">
        <w:rPr>
          <w:rFonts w:ascii="Times New Roman" w:hAnsi="Times New Roman" w:cs="Times New Roman"/>
          <w:sz w:val="28"/>
          <w:szCs w:val="28"/>
        </w:rPr>
        <w:t>остеорепаративных</w:t>
      </w:r>
      <w:proofErr w:type="spellEnd"/>
      <w:r w:rsidR="00CC683A">
        <w:rPr>
          <w:rFonts w:ascii="Times New Roman" w:hAnsi="Times New Roman" w:cs="Times New Roman"/>
          <w:sz w:val="28"/>
          <w:szCs w:val="28"/>
        </w:rPr>
        <w:t xml:space="preserve"> процессов </w:t>
      </w:r>
      <w:r>
        <w:rPr>
          <w:rFonts w:ascii="Times New Roman" w:hAnsi="Times New Roman" w:cs="Times New Roman"/>
          <w:sz w:val="28"/>
          <w:szCs w:val="28"/>
        </w:rPr>
        <w:t>выполнили</w:t>
      </w:r>
      <w:r w:rsidR="002738E7">
        <w:rPr>
          <w:rFonts w:ascii="Times New Roman" w:hAnsi="Times New Roman" w:cs="Times New Roman"/>
          <w:sz w:val="28"/>
          <w:szCs w:val="28"/>
        </w:rPr>
        <w:t xml:space="preserve"> с использованием</w:t>
      </w:r>
      <w:r w:rsidR="00CC683A">
        <w:rPr>
          <w:rFonts w:ascii="Times New Roman" w:hAnsi="Times New Roman" w:cs="Times New Roman"/>
          <w:sz w:val="28"/>
          <w:szCs w:val="28"/>
        </w:rPr>
        <w:t xml:space="preserve"> разработанной методик</w:t>
      </w:r>
      <w:r w:rsidR="002738E7">
        <w:rPr>
          <w:rFonts w:ascii="Times New Roman" w:hAnsi="Times New Roman" w:cs="Times New Roman"/>
          <w:sz w:val="28"/>
          <w:szCs w:val="28"/>
        </w:rPr>
        <w:t>и</w:t>
      </w:r>
      <w:r w:rsidR="00CC683A">
        <w:rPr>
          <w:rFonts w:ascii="Times New Roman" w:hAnsi="Times New Roman" w:cs="Times New Roman"/>
          <w:sz w:val="28"/>
          <w:szCs w:val="28"/>
        </w:rPr>
        <w:t xml:space="preserve"> вычислени</w:t>
      </w:r>
      <w:r w:rsidR="00726159">
        <w:rPr>
          <w:rFonts w:ascii="Times New Roman" w:hAnsi="Times New Roman" w:cs="Times New Roman"/>
          <w:sz w:val="28"/>
          <w:szCs w:val="28"/>
        </w:rPr>
        <w:t>я</w:t>
      </w:r>
      <w:r w:rsidR="00CC683A">
        <w:rPr>
          <w:rFonts w:ascii="Times New Roman" w:hAnsi="Times New Roman" w:cs="Times New Roman"/>
          <w:sz w:val="28"/>
          <w:szCs w:val="28"/>
        </w:rPr>
        <w:t xml:space="preserve"> средней оптической плотности</w:t>
      </w:r>
      <w:r w:rsidR="006E3F21">
        <w:rPr>
          <w:rFonts w:ascii="Times New Roman" w:hAnsi="Times New Roman" w:cs="Times New Roman"/>
          <w:sz w:val="28"/>
          <w:szCs w:val="28"/>
        </w:rPr>
        <w:t xml:space="preserve"> (СОП) равной отношению оптической плотности </w:t>
      </w:r>
      <w:r w:rsidR="00FA7B9D">
        <w:rPr>
          <w:rFonts w:ascii="Times New Roman" w:hAnsi="Times New Roman" w:cs="Times New Roman"/>
          <w:sz w:val="28"/>
          <w:szCs w:val="28"/>
        </w:rPr>
        <w:t xml:space="preserve">(ОП) </w:t>
      </w:r>
      <w:r w:rsidR="006E3F21">
        <w:rPr>
          <w:rFonts w:ascii="Times New Roman" w:hAnsi="Times New Roman" w:cs="Times New Roman"/>
          <w:sz w:val="28"/>
          <w:szCs w:val="28"/>
        </w:rPr>
        <w:t xml:space="preserve">середины костного дефекта и нормального кортикального слоя. </w:t>
      </w:r>
      <w:r w:rsidR="00FA7B9D">
        <w:rPr>
          <w:rFonts w:ascii="Times New Roman" w:hAnsi="Times New Roman" w:cs="Times New Roman"/>
          <w:sz w:val="28"/>
          <w:szCs w:val="28"/>
        </w:rPr>
        <w:t xml:space="preserve">Метод основан </w:t>
      </w:r>
      <w:r w:rsidR="00FA7B9D">
        <w:rPr>
          <w:rFonts w:ascii="Times New Roman" w:hAnsi="Times New Roman" w:cs="Times New Roman"/>
          <w:sz w:val="28"/>
          <w:szCs w:val="28"/>
        </w:rPr>
        <w:lastRenderedPageBreak/>
        <w:t xml:space="preserve">на данных, 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что </w:t>
      </w:r>
      <w:r w:rsidR="00FA7B9D">
        <w:rPr>
          <w:rFonts w:ascii="Times New Roman" w:hAnsi="Times New Roman" w:cs="Times New Roman"/>
          <w:sz w:val="28"/>
          <w:szCs w:val="24"/>
        </w:rPr>
        <w:t>ОП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места перелома на момент получения травмы идентична </w:t>
      </w:r>
      <w:r w:rsidR="00FA7B9D">
        <w:rPr>
          <w:rFonts w:ascii="Times New Roman" w:hAnsi="Times New Roman" w:cs="Times New Roman"/>
          <w:sz w:val="28"/>
          <w:szCs w:val="24"/>
        </w:rPr>
        <w:t>ОП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мягких т</w:t>
      </w:r>
      <w:r w:rsidR="00FA7B9D">
        <w:rPr>
          <w:rFonts w:ascii="Times New Roman" w:hAnsi="Times New Roman" w:cs="Times New Roman"/>
          <w:sz w:val="28"/>
          <w:szCs w:val="24"/>
        </w:rPr>
        <w:t xml:space="preserve">каней и по мере срастания кости 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стремится к </w:t>
      </w:r>
      <w:r w:rsidR="00FA7B9D">
        <w:rPr>
          <w:rFonts w:ascii="Times New Roman" w:hAnsi="Times New Roman" w:cs="Times New Roman"/>
          <w:sz w:val="28"/>
          <w:szCs w:val="24"/>
        </w:rPr>
        <w:t>ОП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неповрежденной кости. Таким образом, </w:t>
      </w:r>
      <w:r w:rsidR="00FA7B9D">
        <w:rPr>
          <w:rFonts w:ascii="Times New Roman" w:hAnsi="Times New Roman" w:cs="Times New Roman"/>
          <w:sz w:val="28"/>
          <w:szCs w:val="24"/>
        </w:rPr>
        <w:t>измерение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</w:t>
      </w:r>
      <w:r w:rsidR="00FA7B9D">
        <w:rPr>
          <w:rFonts w:ascii="Times New Roman" w:hAnsi="Times New Roman" w:cs="Times New Roman"/>
          <w:sz w:val="28"/>
          <w:szCs w:val="24"/>
        </w:rPr>
        <w:t>ОП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места дефекта костной ткани в динамике позвол</w:t>
      </w:r>
      <w:r w:rsidR="00726159">
        <w:rPr>
          <w:rFonts w:ascii="Times New Roman" w:hAnsi="Times New Roman" w:cs="Times New Roman"/>
          <w:sz w:val="28"/>
          <w:szCs w:val="24"/>
        </w:rPr>
        <w:t>и</w:t>
      </w:r>
      <w:r w:rsidR="00FA7B9D">
        <w:rPr>
          <w:rFonts w:ascii="Times New Roman" w:hAnsi="Times New Roman" w:cs="Times New Roman"/>
          <w:sz w:val="28"/>
          <w:szCs w:val="24"/>
        </w:rPr>
        <w:t>ло</w:t>
      </w:r>
      <w:r w:rsidR="00FA7B9D" w:rsidRPr="000C14F8">
        <w:rPr>
          <w:rFonts w:ascii="Times New Roman" w:hAnsi="Times New Roman" w:cs="Times New Roman"/>
          <w:sz w:val="28"/>
          <w:szCs w:val="24"/>
        </w:rPr>
        <w:t xml:space="preserve"> проследить процесс </w:t>
      </w:r>
      <w:r w:rsidR="00FA7B9D">
        <w:rPr>
          <w:rFonts w:ascii="Times New Roman" w:hAnsi="Times New Roman" w:cs="Times New Roman"/>
          <w:sz w:val="28"/>
          <w:szCs w:val="24"/>
        </w:rPr>
        <w:t xml:space="preserve">костеобразования </w:t>
      </w:r>
      <w:r w:rsidR="00FA7B9D" w:rsidRPr="000C14F8">
        <w:rPr>
          <w:rFonts w:ascii="Times New Roman" w:hAnsi="Times New Roman" w:cs="Times New Roman"/>
          <w:sz w:val="28"/>
          <w:szCs w:val="24"/>
        </w:rPr>
        <w:t>и выразить его в цифровых значения</w:t>
      </w:r>
      <w:r w:rsidR="00FA7B9D">
        <w:rPr>
          <w:rFonts w:ascii="Times New Roman" w:hAnsi="Times New Roman" w:cs="Times New Roman"/>
          <w:sz w:val="28"/>
          <w:szCs w:val="24"/>
        </w:rPr>
        <w:t>х</w:t>
      </w:r>
      <w:r w:rsidR="00C666B2">
        <w:rPr>
          <w:rFonts w:ascii="Times New Roman" w:hAnsi="Times New Roman" w:cs="Times New Roman"/>
          <w:sz w:val="28"/>
          <w:szCs w:val="24"/>
        </w:rPr>
        <w:t xml:space="preserve">. </w:t>
      </w:r>
      <w:r w:rsidR="00FA7B9D">
        <w:rPr>
          <w:rFonts w:ascii="Times New Roman" w:hAnsi="Times New Roman" w:cs="Times New Roman"/>
          <w:sz w:val="28"/>
          <w:szCs w:val="28"/>
        </w:rPr>
        <w:t xml:space="preserve">Для обработки оцифрованных графических изображений использовали программу </w:t>
      </w:r>
      <w:r w:rsidR="00FA7B9D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FA7B9D" w:rsidRPr="006E3F21">
        <w:rPr>
          <w:rFonts w:ascii="Times New Roman" w:hAnsi="Times New Roman" w:cs="Times New Roman"/>
          <w:sz w:val="28"/>
          <w:szCs w:val="28"/>
        </w:rPr>
        <w:t xml:space="preserve"> </w:t>
      </w:r>
      <w:r w:rsidR="00FA7B9D">
        <w:rPr>
          <w:rFonts w:ascii="Times New Roman" w:hAnsi="Times New Roman" w:cs="Times New Roman"/>
          <w:sz w:val="28"/>
          <w:szCs w:val="28"/>
          <w:lang w:val="en-US"/>
        </w:rPr>
        <w:t>PHOTOSHOP</w:t>
      </w:r>
      <w:r w:rsidR="00FA7B9D" w:rsidRPr="006E3F21">
        <w:rPr>
          <w:rFonts w:ascii="Times New Roman" w:hAnsi="Times New Roman" w:cs="Times New Roman"/>
          <w:sz w:val="28"/>
          <w:szCs w:val="28"/>
        </w:rPr>
        <w:t xml:space="preserve"> </w:t>
      </w:r>
      <w:r w:rsidR="00FA7B9D">
        <w:rPr>
          <w:rFonts w:ascii="Times New Roman" w:hAnsi="Times New Roman" w:cs="Times New Roman"/>
          <w:sz w:val="28"/>
          <w:szCs w:val="28"/>
          <w:lang w:val="en-US"/>
        </w:rPr>
        <w:t>CC</w:t>
      </w:r>
      <w:r w:rsidR="00FA7B9D">
        <w:rPr>
          <w:rFonts w:ascii="Times New Roman" w:hAnsi="Times New Roman" w:cs="Times New Roman"/>
          <w:sz w:val="28"/>
          <w:szCs w:val="28"/>
        </w:rPr>
        <w:t>.</w:t>
      </w:r>
      <w:r w:rsidR="00C666B2">
        <w:rPr>
          <w:rFonts w:ascii="Times New Roman" w:hAnsi="Times New Roman" w:cs="Times New Roman"/>
          <w:sz w:val="28"/>
          <w:szCs w:val="28"/>
        </w:rPr>
        <w:t xml:space="preserve"> </w:t>
      </w:r>
      <w:r w:rsidR="00C666B2" w:rsidRPr="000C14F8">
        <w:rPr>
          <w:rFonts w:ascii="Times New Roman" w:hAnsi="Times New Roman" w:cs="Times New Roman"/>
          <w:sz w:val="28"/>
          <w:szCs w:val="24"/>
        </w:rPr>
        <w:t>Исследуемый участок увеличили в 3 раза, выдел</w:t>
      </w:r>
      <w:r w:rsidR="00726159">
        <w:rPr>
          <w:rFonts w:ascii="Times New Roman" w:hAnsi="Times New Roman" w:cs="Times New Roman"/>
          <w:sz w:val="28"/>
          <w:szCs w:val="24"/>
        </w:rPr>
        <w:t>и</w:t>
      </w:r>
      <w:r w:rsidR="00C666B2" w:rsidRPr="000C14F8">
        <w:rPr>
          <w:rFonts w:ascii="Times New Roman" w:hAnsi="Times New Roman" w:cs="Times New Roman"/>
          <w:sz w:val="28"/>
          <w:szCs w:val="24"/>
        </w:rPr>
        <w:t>ли стандартной прямоугольной рамкой 250</w:t>
      </w:r>
      <w:r w:rsidR="00726159">
        <w:rPr>
          <w:rFonts w:ascii="Times New Roman" w:hAnsi="Times New Roman" w:cs="Times New Roman"/>
          <w:sz w:val="28"/>
          <w:szCs w:val="24"/>
        </w:rPr>
        <w:t>-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350 пикселей. После </w:t>
      </w:r>
      <w:r w:rsidR="00C666B2">
        <w:rPr>
          <w:rFonts w:ascii="Times New Roman" w:hAnsi="Times New Roman" w:cs="Times New Roman"/>
          <w:sz w:val="28"/>
          <w:szCs w:val="24"/>
        </w:rPr>
        <w:t>этого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 выполн</w:t>
      </w:r>
      <w:r w:rsidR="00726159">
        <w:rPr>
          <w:rFonts w:ascii="Times New Roman" w:hAnsi="Times New Roman" w:cs="Times New Roman"/>
          <w:sz w:val="28"/>
          <w:szCs w:val="24"/>
        </w:rPr>
        <w:t>и</w:t>
      </w:r>
      <w:r w:rsidR="00C666B2" w:rsidRPr="000C14F8">
        <w:rPr>
          <w:rFonts w:ascii="Times New Roman" w:hAnsi="Times New Roman" w:cs="Times New Roman"/>
          <w:sz w:val="28"/>
          <w:szCs w:val="24"/>
        </w:rPr>
        <w:t>ли высокочастотную фильтрацию, позволяющую повысить контрастность изображения и подчеркнуть границы дефекта.</w:t>
      </w:r>
      <w:r w:rsidR="009352FB">
        <w:rPr>
          <w:rFonts w:ascii="Times New Roman" w:hAnsi="Times New Roman" w:cs="Times New Roman"/>
          <w:sz w:val="28"/>
          <w:szCs w:val="24"/>
        </w:rPr>
        <w:t xml:space="preserve"> </w:t>
      </w:r>
      <w:r w:rsidR="00726159">
        <w:rPr>
          <w:rFonts w:ascii="Times New Roman" w:hAnsi="Times New Roman" w:cs="Times New Roman"/>
          <w:sz w:val="28"/>
          <w:szCs w:val="24"/>
        </w:rPr>
        <w:t xml:space="preserve">По гистограммам </w:t>
      </w:r>
      <w:r w:rsidR="00C666B2" w:rsidRPr="000C14F8">
        <w:rPr>
          <w:rFonts w:ascii="Times New Roman" w:hAnsi="Times New Roman" w:cs="Times New Roman"/>
          <w:sz w:val="28"/>
          <w:szCs w:val="24"/>
        </w:rPr>
        <w:t>оценили</w:t>
      </w:r>
      <w:r w:rsidR="00726159">
        <w:rPr>
          <w:rFonts w:ascii="Times New Roman" w:hAnsi="Times New Roman" w:cs="Times New Roman"/>
          <w:sz w:val="28"/>
          <w:szCs w:val="24"/>
        </w:rPr>
        <w:t xml:space="preserve"> изображения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 по следующим критериям: расположение ее относительно середины горизонтальной линии</w:t>
      </w:r>
      <w:r w:rsidR="009352FB">
        <w:rPr>
          <w:rFonts w:ascii="Times New Roman" w:hAnsi="Times New Roman" w:cs="Times New Roman"/>
          <w:sz w:val="28"/>
          <w:szCs w:val="24"/>
        </w:rPr>
        <w:t xml:space="preserve">; </w:t>
      </w:r>
      <w:r w:rsidR="00C666B2" w:rsidRPr="000C14F8">
        <w:rPr>
          <w:rFonts w:ascii="Times New Roman" w:hAnsi="Times New Roman" w:cs="Times New Roman"/>
          <w:sz w:val="28"/>
          <w:szCs w:val="24"/>
        </w:rPr>
        <w:t>среднее количество цветовых оттенков (медиана)</w:t>
      </w:r>
      <w:r w:rsidR="009352FB">
        <w:rPr>
          <w:rFonts w:ascii="Times New Roman" w:hAnsi="Times New Roman" w:cs="Times New Roman"/>
          <w:sz w:val="28"/>
          <w:szCs w:val="24"/>
        </w:rPr>
        <w:t>; высота и ширина основания, форма, амплитуда, разброс и количество зубцов.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 Смещение гистограммы влево, т.е. в сторону черного цвета, </w:t>
      </w:r>
      <w:r w:rsidR="00C666B2">
        <w:rPr>
          <w:rFonts w:ascii="Times New Roman" w:hAnsi="Times New Roman" w:cs="Times New Roman"/>
          <w:sz w:val="28"/>
          <w:szCs w:val="24"/>
        </w:rPr>
        <w:t>с небольшими значениями медианы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, по сравнению с выделенной областью </w:t>
      </w:r>
      <w:proofErr w:type="spellStart"/>
      <w:r w:rsidR="00C666B2" w:rsidRPr="000C14F8">
        <w:rPr>
          <w:rFonts w:ascii="Times New Roman" w:hAnsi="Times New Roman" w:cs="Times New Roman"/>
          <w:sz w:val="28"/>
          <w:szCs w:val="24"/>
        </w:rPr>
        <w:t>интактной</w:t>
      </w:r>
      <w:proofErr w:type="spellEnd"/>
      <w:r w:rsidR="00C666B2" w:rsidRPr="000C14F8">
        <w:rPr>
          <w:rFonts w:ascii="Times New Roman" w:hAnsi="Times New Roman" w:cs="Times New Roman"/>
          <w:sz w:val="28"/>
          <w:szCs w:val="24"/>
        </w:rPr>
        <w:t xml:space="preserve"> кости свидетельств</w:t>
      </w:r>
      <w:r w:rsidR="00C666B2">
        <w:rPr>
          <w:rFonts w:ascii="Times New Roman" w:hAnsi="Times New Roman" w:cs="Times New Roman"/>
          <w:sz w:val="28"/>
          <w:szCs w:val="24"/>
        </w:rPr>
        <w:t xml:space="preserve">овало </w:t>
      </w:r>
      <w:r w:rsidR="00C666B2" w:rsidRPr="000C14F8">
        <w:rPr>
          <w:rFonts w:ascii="Times New Roman" w:hAnsi="Times New Roman" w:cs="Times New Roman"/>
          <w:sz w:val="28"/>
          <w:szCs w:val="24"/>
        </w:rPr>
        <w:t>о свободном прохождении рентгеновских лучей в этом месте, что возможно лишь при наличии сквозного дефекта. Выравнивание этих значений, а также смещение гистограммы вправо, т.е. к средней линии цветности, указыва</w:t>
      </w:r>
      <w:r w:rsidR="00C666B2">
        <w:rPr>
          <w:rFonts w:ascii="Times New Roman" w:hAnsi="Times New Roman" w:cs="Times New Roman"/>
          <w:sz w:val="28"/>
          <w:szCs w:val="24"/>
        </w:rPr>
        <w:t>ло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 на выравнивание площади оптической плотности выделенных областей и, следовательно, на наличие репаративных процессов в костной ране. </w:t>
      </w:r>
      <w:r w:rsidR="009352FB">
        <w:rPr>
          <w:rFonts w:ascii="Times New Roman" w:hAnsi="Times New Roman" w:cs="Times New Roman"/>
          <w:sz w:val="28"/>
          <w:szCs w:val="24"/>
        </w:rPr>
        <w:t>П</w:t>
      </w:r>
      <w:r w:rsidR="00C666B2" w:rsidRPr="000C14F8">
        <w:rPr>
          <w:rFonts w:ascii="Times New Roman" w:hAnsi="Times New Roman" w:cs="Times New Roman"/>
          <w:sz w:val="28"/>
          <w:szCs w:val="24"/>
        </w:rPr>
        <w:t xml:space="preserve">овышение разности значений и дальнейшее смещение гистограммы влево, относительно исходной, </w:t>
      </w:r>
      <w:r w:rsidR="00C666B2">
        <w:rPr>
          <w:rFonts w:ascii="Times New Roman" w:hAnsi="Times New Roman" w:cs="Times New Roman"/>
          <w:sz w:val="28"/>
          <w:szCs w:val="24"/>
        </w:rPr>
        <w:t xml:space="preserve">являлось </w:t>
      </w:r>
      <w:r w:rsidR="00C666B2" w:rsidRPr="000C14F8">
        <w:rPr>
          <w:rFonts w:ascii="Times New Roman" w:hAnsi="Times New Roman" w:cs="Times New Roman"/>
          <w:sz w:val="28"/>
          <w:szCs w:val="24"/>
        </w:rPr>
        <w:t>показателем увеличения площади снижения оптической плотности костной щели, рост ее размера, что характерно для резорбции кости.</w:t>
      </w:r>
    </w:p>
    <w:p w:rsidR="00390992" w:rsidRDefault="009352FB" w:rsidP="00390992">
      <w:pPr>
        <w:pStyle w:val="1"/>
        <w:widowControl w:val="0"/>
        <w:spacing w:after="0" w:line="280" w:lineRule="exact"/>
        <w:ind w:firstLine="709"/>
        <w:jc w:val="both"/>
        <w:rPr>
          <w:rFonts w:ascii="Times New Roman" w:eastAsia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Результаты и их обсуждение.</w:t>
      </w:r>
      <w:r w:rsidR="007D028C">
        <w:rPr>
          <w:rFonts w:ascii="Times New Roman" w:hAnsi="Times New Roman"/>
          <w:sz w:val="28"/>
          <w:szCs w:val="24"/>
        </w:rPr>
        <w:t xml:space="preserve"> </w:t>
      </w:r>
      <w:r w:rsidR="00390992">
        <w:rPr>
          <w:rFonts w:ascii="Times New Roman" w:hAnsi="Times New Roman"/>
          <w:sz w:val="28"/>
          <w:szCs w:val="24"/>
        </w:rPr>
        <w:t xml:space="preserve">Работу </w:t>
      </w:r>
      <w:r w:rsidR="00726159">
        <w:rPr>
          <w:rFonts w:ascii="Times New Roman" w:hAnsi="Times New Roman"/>
          <w:sz w:val="28"/>
          <w:szCs w:val="24"/>
        </w:rPr>
        <w:t>выполнили</w:t>
      </w:r>
      <w:r w:rsidR="00390992">
        <w:rPr>
          <w:rFonts w:ascii="Times New Roman" w:hAnsi="Times New Roman"/>
          <w:sz w:val="28"/>
          <w:szCs w:val="24"/>
        </w:rPr>
        <w:t xml:space="preserve"> на базе Минского городского центра остеомиелитов. </w:t>
      </w:r>
      <w:r w:rsidR="007D028C">
        <w:rPr>
          <w:rFonts w:ascii="Times New Roman" w:hAnsi="Times New Roman"/>
          <w:sz w:val="28"/>
          <w:szCs w:val="24"/>
        </w:rPr>
        <w:t xml:space="preserve">На основании данных, полученных другими исследователями </w:t>
      </w:r>
      <w:r w:rsidR="007D028C">
        <w:rPr>
          <w:rFonts w:ascii="Times New Roman" w:hAnsi="Times New Roman"/>
          <w:sz w:val="28"/>
          <w:szCs w:val="24"/>
          <w:lang w:val="en-US"/>
        </w:rPr>
        <w:t>in</w:t>
      </w:r>
      <w:r w:rsidR="007D028C" w:rsidRPr="007D028C">
        <w:rPr>
          <w:rFonts w:ascii="Times New Roman" w:hAnsi="Times New Roman"/>
          <w:sz w:val="28"/>
          <w:szCs w:val="24"/>
        </w:rPr>
        <w:t xml:space="preserve"> </w:t>
      </w:r>
      <w:r w:rsidR="007D028C">
        <w:rPr>
          <w:rFonts w:ascii="Times New Roman" w:hAnsi="Times New Roman"/>
          <w:sz w:val="28"/>
          <w:szCs w:val="24"/>
          <w:lang w:val="en-US"/>
        </w:rPr>
        <w:t>vitro</w:t>
      </w:r>
      <w:r w:rsidR="007D028C" w:rsidRPr="007D028C">
        <w:rPr>
          <w:rFonts w:ascii="Times New Roman" w:hAnsi="Times New Roman"/>
          <w:sz w:val="28"/>
          <w:szCs w:val="24"/>
        </w:rPr>
        <w:t xml:space="preserve"> </w:t>
      </w:r>
      <w:r w:rsidR="007D028C">
        <w:rPr>
          <w:rFonts w:ascii="Times New Roman" w:hAnsi="Times New Roman"/>
          <w:sz w:val="28"/>
          <w:szCs w:val="24"/>
        </w:rPr>
        <w:t xml:space="preserve">и </w:t>
      </w:r>
      <w:r w:rsidR="007D028C">
        <w:rPr>
          <w:rFonts w:ascii="Times New Roman" w:hAnsi="Times New Roman"/>
          <w:sz w:val="28"/>
          <w:szCs w:val="24"/>
          <w:lang w:val="en-US"/>
        </w:rPr>
        <w:t>in</w:t>
      </w:r>
      <w:r w:rsidR="007D028C" w:rsidRPr="007D028C">
        <w:rPr>
          <w:rFonts w:ascii="Times New Roman" w:hAnsi="Times New Roman"/>
          <w:sz w:val="28"/>
          <w:szCs w:val="24"/>
        </w:rPr>
        <w:t xml:space="preserve"> </w:t>
      </w:r>
      <w:r w:rsidR="007D028C">
        <w:rPr>
          <w:rFonts w:ascii="Times New Roman" w:hAnsi="Times New Roman"/>
          <w:sz w:val="28"/>
          <w:szCs w:val="24"/>
          <w:lang w:val="en-US"/>
        </w:rPr>
        <w:t>vivo</w:t>
      </w:r>
      <w:r w:rsidR="007D028C">
        <w:rPr>
          <w:rFonts w:ascii="Times New Roman" w:hAnsi="Times New Roman"/>
          <w:sz w:val="28"/>
          <w:szCs w:val="24"/>
        </w:rPr>
        <w:t>, разработали собственный метод коррекции остеогенной недостаточности при инфицированных дефектах длинных трубчатых костей на который получили приоритетную справку на выдачу патента на изобретение № а 20160122 от 07.04.2016 г. Метод заключа</w:t>
      </w:r>
      <w:r w:rsidR="00726159">
        <w:rPr>
          <w:rFonts w:ascii="Times New Roman" w:hAnsi="Times New Roman"/>
          <w:sz w:val="28"/>
          <w:szCs w:val="24"/>
        </w:rPr>
        <w:t>ет</w:t>
      </w:r>
      <w:r w:rsidR="007D028C">
        <w:rPr>
          <w:rFonts w:ascii="Times New Roman" w:hAnsi="Times New Roman"/>
          <w:sz w:val="28"/>
          <w:szCs w:val="24"/>
        </w:rPr>
        <w:t xml:space="preserve">ся в радикальной санации инфекционного очага и заполнении вторичной полости трансплантатом, представляющим собой смесь </w:t>
      </w:r>
      <w:proofErr w:type="spellStart"/>
      <w:r w:rsidR="00726159">
        <w:rPr>
          <w:rFonts w:ascii="Times New Roman" w:hAnsi="Times New Roman"/>
          <w:sz w:val="28"/>
          <w:szCs w:val="24"/>
        </w:rPr>
        <w:t>пунктата</w:t>
      </w:r>
      <w:proofErr w:type="spellEnd"/>
      <w:r w:rsidR="00726159">
        <w:rPr>
          <w:rFonts w:ascii="Times New Roman" w:hAnsi="Times New Roman"/>
          <w:sz w:val="28"/>
          <w:szCs w:val="24"/>
        </w:rPr>
        <w:t xml:space="preserve"> </w:t>
      </w:r>
      <w:r w:rsidR="007D028C">
        <w:rPr>
          <w:rFonts w:ascii="Times New Roman" w:hAnsi="Times New Roman"/>
          <w:sz w:val="28"/>
          <w:szCs w:val="24"/>
        </w:rPr>
        <w:t xml:space="preserve">аутологичного костного мозга, измельченного деминерализованного костного </w:t>
      </w:r>
      <w:r w:rsidR="00390992">
        <w:rPr>
          <w:rFonts w:ascii="Times New Roman" w:hAnsi="Times New Roman"/>
          <w:sz w:val="28"/>
          <w:szCs w:val="24"/>
        </w:rPr>
        <w:t>трансплантата (ИДКТ)</w:t>
      </w:r>
      <w:r w:rsidR="007D028C">
        <w:rPr>
          <w:rFonts w:ascii="Times New Roman" w:hAnsi="Times New Roman"/>
          <w:sz w:val="28"/>
          <w:szCs w:val="24"/>
        </w:rPr>
        <w:t xml:space="preserve">, растворов дексаметазона, глюконата кальция, витамина С и </w:t>
      </w:r>
      <w:proofErr w:type="spellStart"/>
      <w:r w:rsidR="007D028C">
        <w:rPr>
          <w:rFonts w:ascii="Times New Roman" w:hAnsi="Times New Roman"/>
          <w:sz w:val="28"/>
          <w:szCs w:val="24"/>
        </w:rPr>
        <w:t>рифампицина</w:t>
      </w:r>
      <w:proofErr w:type="spellEnd"/>
      <w:r w:rsidR="007D028C">
        <w:rPr>
          <w:rFonts w:ascii="Times New Roman" w:hAnsi="Times New Roman"/>
          <w:sz w:val="28"/>
          <w:szCs w:val="24"/>
        </w:rPr>
        <w:t xml:space="preserve">. </w:t>
      </w:r>
      <w:r w:rsidR="00726159">
        <w:rPr>
          <w:rFonts w:ascii="Times New Roman" w:hAnsi="Times New Roman"/>
          <w:sz w:val="28"/>
          <w:szCs w:val="24"/>
        </w:rPr>
        <w:t>К</w:t>
      </w:r>
      <w:r w:rsidR="00390992">
        <w:rPr>
          <w:rFonts w:ascii="Times New Roman" w:hAnsi="Times New Roman"/>
          <w:sz w:val="28"/>
          <w:szCs w:val="24"/>
        </w:rPr>
        <w:t>омпонент</w:t>
      </w:r>
      <w:r w:rsidR="00726159">
        <w:rPr>
          <w:rFonts w:ascii="Times New Roman" w:hAnsi="Times New Roman"/>
          <w:sz w:val="28"/>
          <w:szCs w:val="24"/>
        </w:rPr>
        <w:t>ы</w:t>
      </w:r>
      <w:r w:rsidR="00390992">
        <w:rPr>
          <w:rFonts w:ascii="Times New Roman" w:hAnsi="Times New Roman"/>
          <w:sz w:val="28"/>
          <w:szCs w:val="24"/>
        </w:rPr>
        <w:t xml:space="preserve"> тр</w:t>
      </w:r>
      <w:r w:rsidR="00726159">
        <w:rPr>
          <w:rFonts w:ascii="Times New Roman" w:hAnsi="Times New Roman"/>
          <w:sz w:val="28"/>
          <w:szCs w:val="24"/>
        </w:rPr>
        <w:t>ансплантационной смеси запускают</w:t>
      </w:r>
      <w:r w:rsidR="00390992">
        <w:rPr>
          <w:rFonts w:ascii="Times New Roman" w:hAnsi="Times New Roman"/>
          <w:sz w:val="28"/>
          <w:szCs w:val="24"/>
        </w:rPr>
        <w:t xml:space="preserve"> все известные механизмы воздействия на процессы регенерации кости: остеобластический (ММСК костного мозга), остеокондуктивный (ИДКТ), остеоиндуктивный (костный морфогенетические белки ИДКТ, дексаметазон, глюконат кальция). По разработанной методике пролечили 42 пациента с инфицированными дефектами длинных трубчатых костей, составившие </w:t>
      </w:r>
      <w:r w:rsidR="00726159">
        <w:rPr>
          <w:rFonts w:ascii="Times New Roman" w:hAnsi="Times New Roman"/>
          <w:sz w:val="28"/>
          <w:szCs w:val="24"/>
        </w:rPr>
        <w:t xml:space="preserve">основную </w:t>
      </w:r>
      <w:r w:rsidR="00390992">
        <w:rPr>
          <w:rFonts w:ascii="Times New Roman" w:hAnsi="Times New Roman"/>
          <w:sz w:val="28"/>
          <w:szCs w:val="24"/>
        </w:rPr>
        <w:t xml:space="preserve">группу наблюдений </w:t>
      </w:r>
      <w:r w:rsidR="00726159">
        <w:rPr>
          <w:rFonts w:ascii="Times New Roman" w:hAnsi="Times New Roman"/>
          <w:sz w:val="28"/>
          <w:szCs w:val="24"/>
        </w:rPr>
        <w:t>(</w:t>
      </w:r>
      <w:r w:rsidR="00390992">
        <w:rPr>
          <w:rFonts w:ascii="Times New Roman" w:hAnsi="Times New Roman"/>
          <w:sz w:val="28"/>
          <w:szCs w:val="24"/>
          <w:lang w:val="en-US"/>
        </w:rPr>
        <w:t>Working</w:t>
      </w:r>
      <w:r w:rsidR="00390992" w:rsidRPr="00390992">
        <w:rPr>
          <w:rFonts w:ascii="Times New Roman" w:hAnsi="Times New Roman"/>
          <w:sz w:val="28"/>
          <w:szCs w:val="24"/>
        </w:rPr>
        <w:t xml:space="preserve"> </w:t>
      </w:r>
      <w:r w:rsidR="00390992">
        <w:rPr>
          <w:rFonts w:ascii="Times New Roman" w:hAnsi="Times New Roman"/>
          <w:sz w:val="28"/>
          <w:szCs w:val="24"/>
          <w:lang w:val="en-US"/>
        </w:rPr>
        <w:t>Group</w:t>
      </w:r>
      <w:r w:rsidR="00726159">
        <w:rPr>
          <w:rFonts w:ascii="Times New Roman" w:hAnsi="Times New Roman"/>
          <w:sz w:val="28"/>
          <w:szCs w:val="24"/>
        </w:rPr>
        <w:t>)</w:t>
      </w:r>
      <w:r w:rsidR="00390992">
        <w:rPr>
          <w:rFonts w:ascii="Times New Roman" w:hAnsi="Times New Roman"/>
          <w:sz w:val="28"/>
          <w:szCs w:val="24"/>
        </w:rPr>
        <w:t>. Все пациенты подписали информированное согла</w:t>
      </w:r>
      <w:r w:rsidR="00726159">
        <w:rPr>
          <w:rFonts w:ascii="Times New Roman" w:hAnsi="Times New Roman"/>
          <w:sz w:val="28"/>
          <w:szCs w:val="24"/>
        </w:rPr>
        <w:t>сие на проведение исследования.</w:t>
      </w:r>
    </w:p>
    <w:p w:rsidR="00AB0A02" w:rsidRDefault="00390992" w:rsidP="00390992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Для </w:t>
      </w:r>
      <w:r w:rsidR="00726159">
        <w:rPr>
          <w:rFonts w:ascii="Times New Roman" w:eastAsia="Times New Roman" w:hAnsi="Times New Roman"/>
          <w:sz w:val="28"/>
          <w:szCs w:val="24"/>
        </w:rPr>
        <w:t xml:space="preserve">сравнения </w:t>
      </w:r>
      <w:r>
        <w:rPr>
          <w:rFonts w:ascii="Times New Roman" w:eastAsia="Times New Roman" w:hAnsi="Times New Roman"/>
          <w:sz w:val="28"/>
          <w:szCs w:val="24"/>
        </w:rPr>
        <w:t xml:space="preserve">эффективности оригинальной методики сформировали две группы контроля: </w:t>
      </w:r>
      <w:r>
        <w:rPr>
          <w:rFonts w:ascii="Times New Roman" w:eastAsia="Times New Roman" w:hAnsi="Times New Roman"/>
          <w:sz w:val="28"/>
          <w:szCs w:val="24"/>
          <w:lang w:val="en-US"/>
        </w:rPr>
        <w:t>Auto</w:t>
      </w:r>
      <w:r w:rsidRPr="00C57562">
        <w:rPr>
          <w:rFonts w:ascii="Times New Roman" w:eastAsia="Times New Roman" w:hAnsi="Times New Roman"/>
          <w:sz w:val="28"/>
          <w:szCs w:val="24"/>
        </w:rPr>
        <w:t>-</w:t>
      </w:r>
      <w:r>
        <w:rPr>
          <w:rFonts w:ascii="Times New Roman" w:eastAsia="Times New Roman" w:hAnsi="Times New Roman"/>
          <w:sz w:val="28"/>
          <w:szCs w:val="24"/>
          <w:lang w:val="en-US"/>
        </w:rPr>
        <w:t>Graft</w:t>
      </w:r>
      <w:r w:rsidRPr="00C57562">
        <w:rPr>
          <w:rFonts w:ascii="Times New Roman" w:eastAsia="Times New Roman" w:hAnsi="Times New Roman"/>
          <w:sz w:val="28"/>
          <w:szCs w:val="24"/>
        </w:rPr>
        <w:t xml:space="preserve"> – 56 </w:t>
      </w:r>
      <w:r>
        <w:rPr>
          <w:rFonts w:ascii="Times New Roman" w:eastAsia="Times New Roman" w:hAnsi="Times New Roman"/>
          <w:sz w:val="28"/>
          <w:szCs w:val="24"/>
        </w:rPr>
        <w:t xml:space="preserve">наблюдений с выполненной костной пластикой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аутокостью</w:t>
      </w:r>
      <w:proofErr w:type="spellEnd"/>
      <w:r>
        <w:rPr>
          <w:rFonts w:ascii="Times New Roman" w:eastAsia="Times New Roman" w:hAnsi="Times New Roman"/>
          <w:sz w:val="28"/>
          <w:szCs w:val="24"/>
        </w:rPr>
        <w:t xml:space="preserve"> из гребня подвздошной кости; </w:t>
      </w:r>
      <w:proofErr w:type="spellStart"/>
      <w:r>
        <w:rPr>
          <w:rFonts w:ascii="Times New Roman" w:eastAsia="Times New Roman" w:hAnsi="Times New Roman"/>
          <w:sz w:val="28"/>
          <w:szCs w:val="24"/>
          <w:lang w:val="en-US"/>
        </w:rPr>
        <w:t>Allo</w:t>
      </w:r>
      <w:proofErr w:type="spellEnd"/>
      <w:r w:rsidRPr="00C57562">
        <w:rPr>
          <w:rFonts w:ascii="Times New Roman" w:eastAsia="Times New Roman" w:hAnsi="Times New Roman"/>
          <w:sz w:val="28"/>
          <w:szCs w:val="24"/>
        </w:rPr>
        <w:t>-</w:t>
      </w:r>
      <w:r>
        <w:rPr>
          <w:rFonts w:ascii="Times New Roman" w:eastAsia="Times New Roman" w:hAnsi="Times New Roman"/>
          <w:sz w:val="28"/>
          <w:szCs w:val="24"/>
          <w:lang w:val="en-US"/>
        </w:rPr>
        <w:t>Graft</w:t>
      </w:r>
      <w:r>
        <w:rPr>
          <w:rFonts w:ascii="Times New Roman" w:eastAsia="Times New Roman" w:hAnsi="Times New Roman"/>
          <w:sz w:val="28"/>
          <w:szCs w:val="24"/>
        </w:rPr>
        <w:t xml:space="preserve"> – 54 пациента с проведенной костной </w:t>
      </w:r>
      <w:proofErr w:type="spellStart"/>
      <w:r>
        <w:rPr>
          <w:rFonts w:ascii="Times New Roman" w:eastAsia="Times New Roman" w:hAnsi="Times New Roman"/>
          <w:sz w:val="28"/>
          <w:szCs w:val="24"/>
        </w:rPr>
        <w:t>аллотрансплантацией</w:t>
      </w:r>
      <w:proofErr w:type="spellEnd"/>
      <w:r>
        <w:rPr>
          <w:rFonts w:ascii="Times New Roman" w:eastAsia="Times New Roman" w:hAnsi="Times New Roman"/>
          <w:sz w:val="28"/>
          <w:szCs w:val="24"/>
        </w:rPr>
        <w:t>. Сформированные группы были сопоставимы по полу, возрасту, длительности заболевания</w:t>
      </w:r>
      <w:r w:rsidR="00726159">
        <w:rPr>
          <w:rFonts w:ascii="Times New Roman" w:eastAsia="Times New Roman" w:hAnsi="Times New Roman"/>
          <w:sz w:val="28"/>
          <w:szCs w:val="24"/>
        </w:rPr>
        <w:t>, локализации патологического очага</w:t>
      </w:r>
      <w:r>
        <w:rPr>
          <w:rFonts w:ascii="Times New Roman" w:eastAsia="Times New Roman" w:hAnsi="Times New Roman"/>
          <w:sz w:val="28"/>
          <w:szCs w:val="24"/>
        </w:rPr>
        <w:t xml:space="preserve"> и количеству перенесенных операций.</w:t>
      </w:r>
      <w:r w:rsidR="0013097E">
        <w:rPr>
          <w:rFonts w:ascii="Times New Roman" w:eastAsia="Times New Roman" w:hAnsi="Times New Roman"/>
          <w:sz w:val="28"/>
          <w:szCs w:val="24"/>
        </w:rPr>
        <w:t xml:space="preserve"> Внутригрупповой состав и распределение по видам </w:t>
      </w:r>
      <w:r w:rsidR="00726159">
        <w:rPr>
          <w:rFonts w:ascii="Times New Roman" w:eastAsia="Times New Roman" w:hAnsi="Times New Roman"/>
          <w:sz w:val="28"/>
          <w:szCs w:val="24"/>
        </w:rPr>
        <w:t>замещаемых инфицированных</w:t>
      </w:r>
      <w:r w:rsidR="0013097E">
        <w:rPr>
          <w:rFonts w:ascii="Times New Roman" w:eastAsia="Times New Roman" w:hAnsi="Times New Roman"/>
          <w:sz w:val="28"/>
          <w:szCs w:val="24"/>
        </w:rPr>
        <w:t xml:space="preserve"> костных дефектов представлен</w:t>
      </w:r>
      <w:r w:rsidR="00B4706A">
        <w:rPr>
          <w:rFonts w:ascii="Times New Roman" w:eastAsia="Times New Roman" w:hAnsi="Times New Roman"/>
          <w:sz w:val="28"/>
          <w:szCs w:val="24"/>
        </w:rPr>
        <w:t>ы</w:t>
      </w:r>
      <w:r w:rsidR="0013097E">
        <w:rPr>
          <w:rFonts w:ascii="Times New Roman" w:eastAsia="Times New Roman" w:hAnsi="Times New Roman"/>
          <w:sz w:val="28"/>
          <w:szCs w:val="24"/>
        </w:rPr>
        <w:t xml:space="preserve"> в таблице.</w:t>
      </w:r>
      <w:r w:rsidR="00957A65" w:rsidRPr="00957A65">
        <w:rPr>
          <w:rFonts w:ascii="Times New Roman" w:hAnsi="Times New Roman" w:cs="Times New Roman"/>
          <w:sz w:val="28"/>
          <w:szCs w:val="28"/>
        </w:rPr>
        <w:t xml:space="preserve"> </w:t>
      </w:r>
      <w:r w:rsidR="00957A65">
        <w:rPr>
          <w:rFonts w:ascii="Times New Roman" w:hAnsi="Times New Roman" w:cs="Times New Roman"/>
          <w:sz w:val="28"/>
          <w:szCs w:val="28"/>
        </w:rPr>
        <w:t xml:space="preserve">Локализация патологического очага была различной. Статистический значимых различий между группами по локализации не </w:t>
      </w:r>
      <w:r w:rsidR="00957A65" w:rsidRPr="00E861AB">
        <w:rPr>
          <w:rFonts w:ascii="Times New Roman" w:hAnsi="Times New Roman" w:cs="Times New Roman"/>
          <w:sz w:val="28"/>
          <w:szCs w:val="28"/>
        </w:rPr>
        <w:t>выявили (</w:t>
      </w:r>
      <w:r w:rsidR="00957A65" w:rsidRPr="00E861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57A65" w:rsidRPr="00E861AB">
        <w:rPr>
          <w:rFonts w:ascii="Times New Roman" w:hAnsi="Times New Roman" w:cs="Times New Roman"/>
          <w:sz w:val="28"/>
          <w:szCs w:val="28"/>
        </w:rPr>
        <w:t xml:space="preserve"> = </w:t>
      </w:r>
      <w:r w:rsidR="00957A65" w:rsidRPr="00E86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0,123614)</w:t>
      </w:r>
      <w:r w:rsidR="00957A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6159" w:rsidRDefault="00726159" w:rsidP="00390992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:rsidR="00726159" w:rsidRDefault="00726159" w:rsidP="00390992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p w:rsidR="00726159" w:rsidRDefault="00726159" w:rsidP="00390992">
      <w:pPr>
        <w:spacing w:after="0" w:line="280" w:lineRule="exact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</w:p>
    <w:tbl>
      <w:tblPr>
        <w:tblStyle w:val="a4"/>
        <w:tblW w:w="9695" w:type="dxa"/>
        <w:tblInd w:w="108" w:type="dxa"/>
        <w:tblLook w:val="04A0" w:firstRow="1" w:lastRow="0" w:firstColumn="1" w:lastColumn="0" w:noHBand="0" w:noVBand="1"/>
      </w:tblPr>
      <w:tblGrid>
        <w:gridCol w:w="1070"/>
        <w:gridCol w:w="493"/>
        <w:gridCol w:w="1029"/>
        <w:gridCol w:w="1357"/>
        <w:gridCol w:w="1878"/>
        <w:gridCol w:w="1702"/>
        <w:gridCol w:w="1118"/>
        <w:gridCol w:w="1048"/>
      </w:tblGrid>
      <w:tr w:rsidR="0013097E" w:rsidRPr="0013097E" w:rsidTr="0013097E">
        <w:tc>
          <w:tcPr>
            <w:tcW w:w="1070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1707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493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1029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Возраст 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M(S)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,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лет</w:t>
            </w: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Гендерный состав</w:t>
            </w:r>
          </w:p>
        </w:tc>
        <w:tc>
          <w:tcPr>
            <w:tcW w:w="1878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Пост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резекционный дефект (краевой, внутрикостный)</w:t>
            </w:r>
          </w:p>
        </w:tc>
        <w:tc>
          <w:tcPr>
            <w:tcW w:w="1702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Субтотальный дефект (потеря до 2/3 объема кости)</w:t>
            </w:r>
          </w:p>
        </w:tc>
        <w:tc>
          <w:tcPr>
            <w:tcW w:w="1118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Сегмен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-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тарный</w:t>
            </w:r>
            <w:proofErr w:type="gramEnd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дефект до 3 см</w:t>
            </w:r>
          </w:p>
        </w:tc>
        <w:tc>
          <w:tcPr>
            <w:tcW w:w="1048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Сегмен</w:t>
            </w:r>
            <w:proofErr w:type="spellEnd"/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-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тарный</w:t>
            </w:r>
            <w:proofErr w:type="gramEnd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дефект свыше 3 см</w:t>
            </w:r>
          </w:p>
        </w:tc>
      </w:tr>
      <w:tr w:rsidR="0013097E" w:rsidRPr="0013097E" w:rsidTr="0013097E">
        <w:trPr>
          <w:trHeight w:val="480"/>
        </w:trPr>
        <w:tc>
          <w:tcPr>
            <w:tcW w:w="1070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Working Group</w:t>
            </w:r>
          </w:p>
        </w:tc>
        <w:tc>
          <w:tcPr>
            <w:tcW w:w="493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42</w:t>
            </w:r>
          </w:p>
        </w:tc>
        <w:tc>
          <w:tcPr>
            <w:tcW w:w="1029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44,1 (12,4)</w:t>
            </w: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31 муж. (73,8 %)</w:t>
            </w:r>
          </w:p>
        </w:tc>
        <w:tc>
          <w:tcPr>
            <w:tcW w:w="187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14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(9,2 %)</w:t>
            </w:r>
          </w:p>
        </w:tc>
        <w:tc>
          <w:tcPr>
            <w:tcW w:w="1702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14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(9,2 %)</w:t>
            </w:r>
          </w:p>
        </w:tc>
        <w:tc>
          <w:tcPr>
            <w:tcW w:w="111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10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(6,6 %)</w:t>
            </w:r>
          </w:p>
        </w:tc>
        <w:tc>
          <w:tcPr>
            <w:tcW w:w="104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4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(2,6 %)</w:t>
            </w:r>
          </w:p>
        </w:tc>
      </w:tr>
      <w:tr w:rsidR="0013097E" w:rsidRPr="0013097E" w:rsidTr="0013097E">
        <w:trPr>
          <w:trHeight w:val="480"/>
        </w:trPr>
        <w:tc>
          <w:tcPr>
            <w:tcW w:w="1070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029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11 жен. (26,2 %)</w:t>
            </w:r>
          </w:p>
        </w:tc>
        <w:tc>
          <w:tcPr>
            <w:tcW w:w="187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13097E" w:rsidRPr="0013097E" w:rsidTr="0013097E">
        <w:trPr>
          <w:trHeight w:val="240"/>
        </w:trPr>
        <w:tc>
          <w:tcPr>
            <w:tcW w:w="1070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Auto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-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Graft</w:t>
            </w:r>
          </w:p>
        </w:tc>
        <w:tc>
          <w:tcPr>
            <w:tcW w:w="493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56</w:t>
            </w:r>
          </w:p>
        </w:tc>
        <w:tc>
          <w:tcPr>
            <w:tcW w:w="1029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43,1 (11,9)</w:t>
            </w: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42 муж. (75,0 %)</w:t>
            </w:r>
          </w:p>
        </w:tc>
        <w:tc>
          <w:tcPr>
            <w:tcW w:w="187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17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(11,2 %)</w:t>
            </w:r>
          </w:p>
        </w:tc>
        <w:tc>
          <w:tcPr>
            <w:tcW w:w="1702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15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(9,9 %)</w:t>
            </w:r>
          </w:p>
        </w:tc>
        <w:tc>
          <w:tcPr>
            <w:tcW w:w="111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12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(7,9 %)</w:t>
            </w:r>
          </w:p>
        </w:tc>
        <w:tc>
          <w:tcPr>
            <w:tcW w:w="104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12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(7,9 %)</w:t>
            </w:r>
          </w:p>
        </w:tc>
      </w:tr>
      <w:tr w:rsidR="0013097E" w:rsidRPr="0013097E" w:rsidTr="0013097E">
        <w:trPr>
          <w:trHeight w:val="240"/>
        </w:trPr>
        <w:tc>
          <w:tcPr>
            <w:tcW w:w="1070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93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 жен. (25 %)</w:t>
            </w:r>
          </w:p>
        </w:tc>
        <w:tc>
          <w:tcPr>
            <w:tcW w:w="187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  <w:tr w:rsidR="0013097E" w:rsidRPr="0013097E" w:rsidTr="0013097E">
        <w:trPr>
          <w:trHeight w:val="240"/>
        </w:trPr>
        <w:tc>
          <w:tcPr>
            <w:tcW w:w="1070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Allo</w:t>
            </w:r>
            <w:proofErr w:type="spellEnd"/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-</w:t>
            </w: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  <w:lang w:val="en-US"/>
              </w:rPr>
              <w:t>Graft</w:t>
            </w:r>
          </w:p>
        </w:tc>
        <w:tc>
          <w:tcPr>
            <w:tcW w:w="493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54</w:t>
            </w:r>
          </w:p>
        </w:tc>
        <w:tc>
          <w:tcPr>
            <w:tcW w:w="1029" w:type="dxa"/>
            <w:vMerge w:val="restart"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43,1 (12,1)</w:t>
            </w: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41 муж. (75,9 %)</w:t>
            </w:r>
          </w:p>
        </w:tc>
        <w:tc>
          <w:tcPr>
            <w:tcW w:w="187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24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(15,8 %)</w:t>
            </w:r>
          </w:p>
        </w:tc>
        <w:tc>
          <w:tcPr>
            <w:tcW w:w="1702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8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(5,3 %)</w:t>
            </w:r>
          </w:p>
        </w:tc>
        <w:tc>
          <w:tcPr>
            <w:tcW w:w="111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11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(7,2 %)</w:t>
            </w:r>
          </w:p>
        </w:tc>
        <w:tc>
          <w:tcPr>
            <w:tcW w:w="1048" w:type="dxa"/>
            <w:vMerge w:val="restart"/>
            <w:vAlign w:val="center"/>
          </w:tcPr>
          <w:p w:rsid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11 </w:t>
            </w:r>
          </w:p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(7,2 %)</w:t>
            </w:r>
          </w:p>
        </w:tc>
      </w:tr>
      <w:tr w:rsidR="0013097E" w:rsidRPr="0013097E" w:rsidTr="0013097E">
        <w:trPr>
          <w:trHeight w:val="240"/>
        </w:trPr>
        <w:tc>
          <w:tcPr>
            <w:tcW w:w="1070" w:type="dxa"/>
            <w:vMerge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13097E" w:rsidRPr="0013097E" w:rsidRDefault="0013097E" w:rsidP="0013097E">
            <w:pPr>
              <w:pStyle w:val="1"/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13097E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 жен. (24,1 %)</w:t>
            </w:r>
          </w:p>
        </w:tc>
        <w:tc>
          <w:tcPr>
            <w:tcW w:w="187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13097E" w:rsidRPr="0013097E" w:rsidRDefault="0013097E" w:rsidP="0013097E">
            <w:pPr>
              <w:pStyle w:val="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spacing w:line="240" w:lineRule="exact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29432D" w:rsidRDefault="0013097E" w:rsidP="00726159">
      <w:pPr>
        <w:spacing w:before="240"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предоперационной подготовки всем пациентам выполнили</w:t>
      </w:r>
      <w:r w:rsidR="00351E26">
        <w:rPr>
          <w:rFonts w:ascii="Times New Roman" w:hAnsi="Times New Roman" w:cs="Times New Roman"/>
          <w:sz w:val="28"/>
          <w:szCs w:val="28"/>
        </w:rPr>
        <w:t xml:space="preserve"> радикальную </w:t>
      </w:r>
      <w:r>
        <w:rPr>
          <w:rFonts w:ascii="Times New Roman" w:hAnsi="Times New Roman" w:cs="Times New Roman"/>
          <w:sz w:val="28"/>
          <w:szCs w:val="28"/>
        </w:rPr>
        <w:t xml:space="preserve">хирургическую </w:t>
      </w:r>
      <w:r w:rsidR="00726159">
        <w:rPr>
          <w:rFonts w:ascii="Times New Roman" w:hAnsi="Times New Roman" w:cs="Times New Roman"/>
          <w:sz w:val="28"/>
          <w:szCs w:val="28"/>
        </w:rPr>
        <w:t>обработку гнойно-септического очага</w:t>
      </w:r>
      <w:r>
        <w:rPr>
          <w:rFonts w:ascii="Times New Roman" w:hAnsi="Times New Roman" w:cs="Times New Roman"/>
          <w:sz w:val="28"/>
          <w:szCs w:val="28"/>
        </w:rPr>
        <w:t>. При наличии металлоконструкций</w:t>
      </w:r>
      <w:r w:rsidR="00726159">
        <w:rPr>
          <w:rFonts w:ascii="Times New Roman" w:hAnsi="Times New Roman" w:cs="Times New Roman"/>
          <w:sz w:val="28"/>
          <w:szCs w:val="28"/>
        </w:rPr>
        <w:t>, инородных тел</w:t>
      </w:r>
      <w:r>
        <w:rPr>
          <w:rFonts w:ascii="Times New Roman" w:hAnsi="Times New Roman" w:cs="Times New Roman"/>
          <w:sz w:val="28"/>
          <w:szCs w:val="28"/>
        </w:rPr>
        <w:t xml:space="preserve"> – их удаляли. </w:t>
      </w:r>
      <w:r w:rsidR="0029432D">
        <w:rPr>
          <w:rFonts w:ascii="Times New Roman" w:hAnsi="Times New Roman" w:cs="Times New Roman"/>
          <w:sz w:val="28"/>
          <w:szCs w:val="28"/>
        </w:rPr>
        <w:t xml:space="preserve">Совместить в одном вмешательстве санирующий и реконструктивно-восстановительные этапы удалось у 90 пациентов (59,2 %). При </w:t>
      </w:r>
      <w:r w:rsidR="00726159">
        <w:rPr>
          <w:rFonts w:ascii="Times New Roman" w:hAnsi="Times New Roman" w:cs="Times New Roman"/>
          <w:sz w:val="28"/>
          <w:szCs w:val="28"/>
        </w:rPr>
        <w:t xml:space="preserve">полном нарушении целостности кости </w:t>
      </w:r>
      <w:r w:rsidR="0029432D">
        <w:rPr>
          <w:rFonts w:ascii="Times New Roman" w:hAnsi="Times New Roman" w:cs="Times New Roman"/>
          <w:sz w:val="28"/>
          <w:szCs w:val="28"/>
        </w:rPr>
        <w:t xml:space="preserve">в 88 случаях выполнили стабильный внеочаговый остеосинтез по Г. А. </w:t>
      </w:r>
      <w:proofErr w:type="spellStart"/>
      <w:r w:rsidR="0029432D">
        <w:rPr>
          <w:rFonts w:ascii="Times New Roman" w:hAnsi="Times New Roman" w:cs="Times New Roman"/>
          <w:sz w:val="28"/>
          <w:szCs w:val="28"/>
        </w:rPr>
        <w:t>Илизарову</w:t>
      </w:r>
      <w:proofErr w:type="spellEnd"/>
      <w:r w:rsidR="002943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24A" w:rsidRDefault="0029432D" w:rsidP="0029432D">
      <w:pPr>
        <w:spacing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</w:t>
      </w:r>
      <w:r w:rsidR="001309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пластического материала для костной пластики зависел от </w:t>
      </w:r>
      <w:r w:rsidR="00351E26">
        <w:rPr>
          <w:rFonts w:ascii="Times New Roman" w:hAnsi="Times New Roman" w:cs="Times New Roman"/>
          <w:sz w:val="28"/>
          <w:szCs w:val="28"/>
        </w:rPr>
        <w:t>выраженности нарушений репаративного остеогенеза</w:t>
      </w:r>
      <w:r>
        <w:rPr>
          <w:rFonts w:ascii="Times New Roman" w:hAnsi="Times New Roman" w:cs="Times New Roman"/>
          <w:sz w:val="28"/>
          <w:szCs w:val="28"/>
        </w:rPr>
        <w:t xml:space="preserve"> (общесоматического состояния, распространенности и давности заболевания, вида и локализации дефекта кости</w:t>
      </w:r>
      <w:r w:rsidR="0076524A">
        <w:rPr>
          <w:rFonts w:ascii="Times New Roman" w:hAnsi="Times New Roman" w:cs="Times New Roman"/>
          <w:sz w:val="28"/>
          <w:szCs w:val="28"/>
        </w:rPr>
        <w:t xml:space="preserve">). При обширных полостях, высоком реабилитационном потенциале и наличии хорошо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кровоснабжаемого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 ложа предпочтение отдавали измельченному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лиофилизированному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аллотрансплантату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. При безуспешной предыдущей аллотрансплантации, в </w:t>
      </w:r>
      <w:r w:rsidR="004512F3">
        <w:rPr>
          <w:rFonts w:ascii="Times New Roman" w:hAnsi="Times New Roman" w:cs="Times New Roman"/>
          <w:sz w:val="28"/>
          <w:szCs w:val="28"/>
        </w:rPr>
        <w:t>случаях,</w:t>
      </w:r>
      <w:r w:rsidR="0076524A">
        <w:rPr>
          <w:rFonts w:ascii="Times New Roman" w:hAnsi="Times New Roman" w:cs="Times New Roman"/>
          <w:sz w:val="28"/>
          <w:szCs w:val="28"/>
        </w:rPr>
        <w:t xml:space="preserve"> когда требовались идеальные остеокондуктивные свойства и высокая механическая прочность трансплантата – выполнили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кортикоспонгиозную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 пластику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аутотрансплантатом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 из крыла подвздошной кости. У пациентов с выраженной остеогенной недостаточностью, сниженной активностью естественных </w:t>
      </w:r>
      <w:proofErr w:type="spellStart"/>
      <w:r w:rsidR="0076524A">
        <w:rPr>
          <w:rFonts w:ascii="Times New Roman" w:hAnsi="Times New Roman" w:cs="Times New Roman"/>
          <w:sz w:val="28"/>
          <w:szCs w:val="28"/>
        </w:rPr>
        <w:t>остеоиндуцирующих</w:t>
      </w:r>
      <w:proofErr w:type="spellEnd"/>
      <w:r w:rsidR="0076524A">
        <w:rPr>
          <w:rFonts w:ascii="Times New Roman" w:hAnsi="Times New Roman" w:cs="Times New Roman"/>
          <w:sz w:val="28"/>
          <w:szCs w:val="28"/>
        </w:rPr>
        <w:t xml:space="preserve"> факторов, безуспешные предыдущие костные пластики</w:t>
      </w:r>
      <w:r w:rsidR="00B4706A">
        <w:rPr>
          <w:rFonts w:ascii="Times New Roman" w:hAnsi="Times New Roman" w:cs="Times New Roman"/>
          <w:sz w:val="28"/>
          <w:szCs w:val="28"/>
        </w:rPr>
        <w:t xml:space="preserve"> -</w:t>
      </w:r>
      <w:r w:rsidR="0076524A">
        <w:rPr>
          <w:rFonts w:ascii="Times New Roman" w:hAnsi="Times New Roman" w:cs="Times New Roman"/>
          <w:sz w:val="28"/>
          <w:szCs w:val="28"/>
        </w:rPr>
        <w:t xml:space="preserve"> применили </w:t>
      </w:r>
      <w:r w:rsidR="00351E26">
        <w:rPr>
          <w:rFonts w:ascii="Times New Roman" w:hAnsi="Times New Roman" w:cs="Times New Roman"/>
          <w:sz w:val="28"/>
          <w:szCs w:val="28"/>
        </w:rPr>
        <w:t>оригинальную</w:t>
      </w:r>
      <w:r w:rsidR="0076524A">
        <w:rPr>
          <w:rFonts w:ascii="Times New Roman" w:hAnsi="Times New Roman" w:cs="Times New Roman"/>
          <w:sz w:val="28"/>
          <w:szCs w:val="28"/>
        </w:rPr>
        <w:t xml:space="preserve"> разработанную методику. </w:t>
      </w:r>
    </w:p>
    <w:p w:rsidR="004822DE" w:rsidRDefault="0076524A" w:rsidP="000A5859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эффективности </w:t>
      </w:r>
      <w:r w:rsidR="00351E26">
        <w:rPr>
          <w:rFonts w:ascii="Times New Roman" w:hAnsi="Times New Roman" w:cs="Times New Roman"/>
          <w:sz w:val="28"/>
          <w:szCs w:val="28"/>
        </w:rPr>
        <w:t>методов коррекции репаративного остеогенеза выполнили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критериям: клиническим (стойкое купирование инфекционного процесса, восстановление целостности и непрерывности кости), лабораторным (изменение ФИ), рентгенологическим (рост</w:t>
      </w:r>
      <w:r w:rsidR="00351E26">
        <w:rPr>
          <w:rFonts w:ascii="Times New Roman" w:hAnsi="Times New Roman" w:cs="Times New Roman"/>
          <w:sz w:val="28"/>
          <w:szCs w:val="28"/>
        </w:rPr>
        <w:t xml:space="preserve"> показателя</w:t>
      </w:r>
      <w:r>
        <w:rPr>
          <w:rFonts w:ascii="Times New Roman" w:hAnsi="Times New Roman" w:cs="Times New Roman"/>
          <w:sz w:val="28"/>
          <w:szCs w:val="28"/>
        </w:rPr>
        <w:t xml:space="preserve"> СОП</w:t>
      </w:r>
      <w:r w:rsidR="00351E26">
        <w:rPr>
          <w:rFonts w:ascii="Times New Roman" w:hAnsi="Times New Roman" w:cs="Times New Roman"/>
          <w:sz w:val="28"/>
          <w:szCs w:val="28"/>
        </w:rPr>
        <w:t xml:space="preserve"> и приближение к 1,0</w:t>
      </w:r>
      <w:r>
        <w:rPr>
          <w:rFonts w:ascii="Times New Roman" w:hAnsi="Times New Roman" w:cs="Times New Roman"/>
          <w:sz w:val="28"/>
          <w:szCs w:val="28"/>
        </w:rPr>
        <w:t>).</w:t>
      </w:r>
      <w:r w:rsidR="000A5859" w:rsidRPr="000A5859">
        <w:rPr>
          <w:rFonts w:ascii="Times New Roman" w:hAnsi="Times New Roman" w:cs="Times New Roman"/>
          <w:sz w:val="28"/>
          <w:szCs w:val="28"/>
        </w:rPr>
        <w:t xml:space="preserve"> </w:t>
      </w:r>
      <w:r w:rsidR="000A5859" w:rsidRPr="00EB330C">
        <w:rPr>
          <w:rFonts w:ascii="Times New Roman" w:hAnsi="Times New Roman" w:cs="Times New Roman"/>
          <w:sz w:val="28"/>
          <w:szCs w:val="28"/>
        </w:rPr>
        <w:t>Оценк</w:t>
      </w:r>
      <w:r w:rsidR="000A5859">
        <w:rPr>
          <w:rFonts w:ascii="Times New Roman" w:hAnsi="Times New Roman" w:cs="Times New Roman"/>
          <w:sz w:val="28"/>
          <w:szCs w:val="28"/>
        </w:rPr>
        <w:t>у</w:t>
      </w:r>
      <w:r w:rsidR="000A5859" w:rsidRPr="00EB330C">
        <w:rPr>
          <w:rFonts w:ascii="Times New Roman" w:hAnsi="Times New Roman" w:cs="Times New Roman"/>
          <w:sz w:val="28"/>
          <w:szCs w:val="28"/>
        </w:rPr>
        <w:t xml:space="preserve"> анатомо-функциональных результатов лечения </w:t>
      </w:r>
      <w:r w:rsidR="000A5859">
        <w:rPr>
          <w:rFonts w:ascii="Times New Roman" w:hAnsi="Times New Roman" w:cs="Times New Roman"/>
          <w:sz w:val="28"/>
          <w:szCs w:val="28"/>
        </w:rPr>
        <w:t xml:space="preserve">проводили по модифицированной методике </w:t>
      </w:r>
      <w:proofErr w:type="spellStart"/>
      <w:r w:rsidR="000A5859">
        <w:rPr>
          <w:rFonts w:ascii="Times New Roman" w:hAnsi="Times New Roman" w:cs="Times New Roman"/>
          <w:sz w:val="28"/>
          <w:szCs w:val="28"/>
        </w:rPr>
        <w:t>Любошицу-Маттису-Шварцбергу</w:t>
      </w:r>
      <w:proofErr w:type="spellEnd"/>
      <w:r w:rsidR="000A5859">
        <w:rPr>
          <w:rFonts w:ascii="Times New Roman" w:hAnsi="Times New Roman" w:cs="Times New Roman"/>
          <w:sz w:val="28"/>
          <w:szCs w:val="28"/>
        </w:rPr>
        <w:t>, учитывающ</w:t>
      </w:r>
      <w:r w:rsidR="00B4706A">
        <w:rPr>
          <w:rFonts w:ascii="Times New Roman" w:hAnsi="Times New Roman" w:cs="Times New Roman"/>
          <w:sz w:val="28"/>
          <w:szCs w:val="28"/>
        </w:rPr>
        <w:t xml:space="preserve">ей </w:t>
      </w:r>
      <w:r w:rsidR="000A5859">
        <w:rPr>
          <w:rFonts w:ascii="Times New Roman" w:hAnsi="Times New Roman" w:cs="Times New Roman"/>
          <w:sz w:val="28"/>
          <w:szCs w:val="28"/>
        </w:rPr>
        <w:t>количественные и качественные признаки.</w:t>
      </w:r>
    </w:p>
    <w:p w:rsidR="000A5859" w:rsidRPr="00957A65" w:rsidRDefault="000A5859" w:rsidP="000A5859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57A65">
        <w:rPr>
          <w:rFonts w:ascii="Times New Roman" w:hAnsi="Times New Roman"/>
          <w:sz w:val="28"/>
          <w:szCs w:val="28"/>
        </w:rPr>
        <w:t xml:space="preserve">При анализе показателей ФИ установили следующее. </w:t>
      </w:r>
      <w:r w:rsidR="00957A65">
        <w:rPr>
          <w:rFonts w:ascii="Times New Roman" w:hAnsi="Times New Roman"/>
          <w:sz w:val="28"/>
          <w:szCs w:val="28"/>
        </w:rPr>
        <w:t xml:space="preserve">В предоперационном периоде показатель ФИ </w:t>
      </w:r>
      <w:r w:rsidRPr="00957A65">
        <w:rPr>
          <w:rFonts w:ascii="Times New Roman" w:hAnsi="Times New Roman"/>
          <w:sz w:val="28"/>
          <w:szCs w:val="28"/>
        </w:rPr>
        <w:t xml:space="preserve">во всех группах был ниже </w:t>
      </w:r>
      <w:r w:rsidR="00957A65">
        <w:rPr>
          <w:rFonts w:ascii="Times New Roman" w:hAnsi="Times New Roman"/>
          <w:sz w:val="28"/>
          <w:szCs w:val="28"/>
        </w:rPr>
        <w:t>«</w:t>
      </w:r>
      <w:r w:rsidRPr="00957A65">
        <w:rPr>
          <w:rFonts w:ascii="Times New Roman" w:hAnsi="Times New Roman"/>
          <w:sz w:val="28"/>
          <w:szCs w:val="28"/>
        </w:rPr>
        <w:t>критического</w:t>
      </w:r>
      <w:r w:rsidR="00957A65">
        <w:rPr>
          <w:rFonts w:ascii="Times New Roman" w:hAnsi="Times New Roman"/>
          <w:sz w:val="28"/>
          <w:szCs w:val="28"/>
        </w:rPr>
        <w:t>», что свидетельствовало об неэффективности естественной остеорегенерации и необходимости выполнения мер по ее коррекции</w:t>
      </w:r>
      <w:r w:rsidRPr="00957A65">
        <w:rPr>
          <w:rFonts w:ascii="Times New Roman" w:hAnsi="Times New Roman"/>
          <w:sz w:val="28"/>
          <w:szCs w:val="28"/>
        </w:rPr>
        <w:t>.</w:t>
      </w:r>
      <w:r w:rsidR="00957A65">
        <w:rPr>
          <w:rFonts w:ascii="Times New Roman" w:hAnsi="Times New Roman"/>
          <w:sz w:val="28"/>
          <w:szCs w:val="28"/>
        </w:rPr>
        <w:t xml:space="preserve"> Отсутствие статистически значимых различий указывало об однородности групп сравнения.</w:t>
      </w:r>
      <w:r w:rsidRPr="00957A65">
        <w:rPr>
          <w:rFonts w:ascii="Times New Roman" w:hAnsi="Times New Roman"/>
          <w:sz w:val="28"/>
          <w:szCs w:val="28"/>
        </w:rPr>
        <w:t xml:space="preserve"> </w:t>
      </w:r>
      <w:r w:rsidR="00957A65">
        <w:rPr>
          <w:rFonts w:ascii="Times New Roman" w:hAnsi="Times New Roman"/>
          <w:sz w:val="28"/>
          <w:szCs w:val="28"/>
        </w:rPr>
        <w:t>Время нарастания, снижения и пикового показателя по отношению к «критическому»</w:t>
      </w:r>
      <w:r w:rsidR="005F1448">
        <w:rPr>
          <w:rFonts w:ascii="Times New Roman" w:hAnsi="Times New Roman"/>
          <w:sz w:val="28"/>
          <w:szCs w:val="28"/>
        </w:rPr>
        <w:t xml:space="preserve"> отражали процессы костной реорганизации и зависели от вида костно-пластического материала и были статистически значимыми между группами. </w:t>
      </w:r>
      <w:r w:rsidR="00957A65">
        <w:rPr>
          <w:rFonts w:ascii="Times New Roman" w:hAnsi="Times New Roman"/>
          <w:sz w:val="28"/>
          <w:szCs w:val="28"/>
        </w:rPr>
        <w:t xml:space="preserve"> </w:t>
      </w:r>
      <w:r w:rsidRPr="00957A65">
        <w:rPr>
          <w:rFonts w:ascii="Times New Roman" w:hAnsi="Times New Roman"/>
          <w:sz w:val="28"/>
          <w:szCs w:val="28"/>
        </w:rPr>
        <w:lastRenderedPageBreak/>
        <w:t xml:space="preserve">Максимально показатель ФИ достоверно увеличивался на 60 сутки в группе </w:t>
      </w:r>
      <w:r w:rsidRPr="00957A65">
        <w:rPr>
          <w:rFonts w:ascii="Times New Roman" w:hAnsi="Times New Roman"/>
          <w:sz w:val="28"/>
          <w:szCs w:val="28"/>
          <w:lang w:val="en-US"/>
        </w:rPr>
        <w:t>Auto</w:t>
      </w:r>
      <w:r w:rsidRPr="00957A65">
        <w:rPr>
          <w:rFonts w:ascii="Times New Roman" w:hAnsi="Times New Roman"/>
          <w:sz w:val="28"/>
          <w:szCs w:val="28"/>
        </w:rPr>
        <w:t>-</w:t>
      </w:r>
      <w:r w:rsidRPr="00957A65">
        <w:rPr>
          <w:rFonts w:ascii="Times New Roman" w:hAnsi="Times New Roman"/>
          <w:sz w:val="28"/>
          <w:szCs w:val="28"/>
          <w:lang w:val="en-US"/>
        </w:rPr>
        <w:t>Graft</w:t>
      </w:r>
      <w:r w:rsidRPr="00957A65">
        <w:rPr>
          <w:rFonts w:ascii="Times New Roman" w:hAnsi="Times New Roman"/>
          <w:sz w:val="28"/>
          <w:szCs w:val="28"/>
        </w:rPr>
        <w:t xml:space="preserve"> (в 1,9 раз) и на 90 сутки в 1,8 раз в группах </w:t>
      </w:r>
      <w:proofErr w:type="spellStart"/>
      <w:r w:rsidRPr="00957A65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Pr="00957A65">
        <w:rPr>
          <w:rFonts w:ascii="Times New Roman" w:hAnsi="Times New Roman"/>
          <w:sz w:val="28"/>
          <w:szCs w:val="28"/>
        </w:rPr>
        <w:t>-</w:t>
      </w:r>
      <w:r w:rsidRPr="00957A65">
        <w:rPr>
          <w:rFonts w:ascii="Times New Roman" w:hAnsi="Times New Roman"/>
          <w:sz w:val="28"/>
          <w:szCs w:val="28"/>
          <w:lang w:val="en-US"/>
        </w:rPr>
        <w:t>Graft</w:t>
      </w:r>
      <w:r w:rsidRPr="00957A65">
        <w:rPr>
          <w:rFonts w:ascii="Times New Roman" w:hAnsi="Times New Roman"/>
          <w:sz w:val="28"/>
          <w:szCs w:val="28"/>
        </w:rPr>
        <w:t xml:space="preserve"> и </w:t>
      </w:r>
      <w:r w:rsidRPr="00957A65">
        <w:rPr>
          <w:rFonts w:ascii="Times New Roman" w:hAnsi="Times New Roman"/>
          <w:sz w:val="28"/>
          <w:szCs w:val="28"/>
          <w:lang w:val="en-US"/>
        </w:rPr>
        <w:t>Working</w:t>
      </w:r>
      <w:r w:rsidRPr="00957A65">
        <w:rPr>
          <w:rFonts w:ascii="Times New Roman" w:hAnsi="Times New Roman"/>
          <w:sz w:val="28"/>
          <w:szCs w:val="28"/>
        </w:rPr>
        <w:t xml:space="preserve"> </w:t>
      </w:r>
      <w:r w:rsidRPr="00957A65">
        <w:rPr>
          <w:rFonts w:ascii="Times New Roman" w:hAnsi="Times New Roman"/>
          <w:sz w:val="28"/>
          <w:szCs w:val="28"/>
          <w:lang w:val="en-US"/>
        </w:rPr>
        <w:t>Group</w:t>
      </w:r>
      <w:r w:rsidRPr="00957A65">
        <w:rPr>
          <w:rFonts w:ascii="Times New Roman" w:hAnsi="Times New Roman"/>
          <w:sz w:val="28"/>
          <w:szCs w:val="28"/>
        </w:rPr>
        <w:t xml:space="preserve">. Через год уровень ФИ достоверно на 6,2 % и 4,6 % ниже «критического» в группах </w:t>
      </w:r>
      <w:r w:rsidRPr="00957A65">
        <w:rPr>
          <w:rFonts w:ascii="Times New Roman" w:hAnsi="Times New Roman"/>
          <w:sz w:val="28"/>
          <w:szCs w:val="28"/>
          <w:lang w:val="en-US"/>
        </w:rPr>
        <w:t>Auto</w:t>
      </w:r>
      <w:r w:rsidRPr="00957A65">
        <w:rPr>
          <w:rFonts w:ascii="Times New Roman" w:hAnsi="Times New Roman"/>
          <w:sz w:val="28"/>
          <w:szCs w:val="28"/>
        </w:rPr>
        <w:t>-</w:t>
      </w:r>
      <w:r w:rsidRPr="00957A65">
        <w:rPr>
          <w:rFonts w:ascii="Times New Roman" w:hAnsi="Times New Roman"/>
          <w:sz w:val="28"/>
          <w:szCs w:val="28"/>
          <w:lang w:val="en-US"/>
        </w:rPr>
        <w:t>Graft</w:t>
      </w:r>
      <w:r w:rsidRPr="00957A65">
        <w:rPr>
          <w:rFonts w:ascii="Times New Roman" w:hAnsi="Times New Roman"/>
          <w:sz w:val="28"/>
          <w:szCs w:val="28"/>
        </w:rPr>
        <w:t xml:space="preserve"> и </w:t>
      </w:r>
      <w:r w:rsidRPr="00957A65">
        <w:rPr>
          <w:rFonts w:ascii="Times New Roman" w:hAnsi="Times New Roman"/>
          <w:sz w:val="28"/>
          <w:szCs w:val="28"/>
          <w:lang w:val="en-US"/>
        </w:rPr>
        <w:t>Working</w:t>
      </w:r>
      <w:r w:rsidRPr="00957A65">
        <w:rPr>
          <w:rFonts w:ascii="Times New Roman" w:hAnsi="Times New Roman"/>
          <w:sz w:val="28"/>
          <w:szCs w:val="28"/>
        </w:rPr>
        <w:t xml:space="preserve"> </w:t>
      </w:r>
      <w:r w:rsidRPr="00957A65">
        <w:rPr>
          <w:rFonts w:ascii="Times New Roman" w:hAnsi="Times New Roman"/>
          <w:sz w:val="28"/>
          <w:szCs w:val="28"/>
          <w:lang w:val="en-US"/>
        </w:rPr>
        <w:t>Group</w:t>
      </w:r>
      <w:r w:rsidRPr="00957A65">
        <w:rPr>
          <w:rFonts w:ascii="Times New Roman" w:hAnsi="Times New Roman"/>
          <w:sz w:val="28"/>
          <w:szCs w:val="28"/>
        </w:rPr>
        <w:t xml:space="preserve">. Это свидетельствовало об угасании активности остеобластов и переходу к завершающей стадии </w:t>
      </w:r>
      <w:proofErr w:type="spellStart"/>
      <w:r w:rsidRPr="00957A65">
        <w:rPr>
          <w:rFonts w:ascii="Times New Roman" w:hAnsi="Times New Roman"/>
          <w:sz w:val="28"/>
          <w:szCs w:val="28"/>
        </w:rPr>
        <w:t>костеообразования</w:t>
      </w:r>
      <w:proofErr w:type="spellEnd"/>
      <w:r w:rsidRPr="00957A65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Pr="00957A65">
        <w:rPr>
          <w:rFonts w:ascii="Times New Roman" w:hAnsi="Times New Roman"/>
          <w:sz w:val="28"/>
          <w:szCs w:val="28"/>
          <w:lang w:val="en-US"/>
        </w:rPr>
        <w:t>Allo</w:t>
      </w:r>
      <w:proofErr w:type="spellEnd"/>
      <w:r w:rsidRPr="00957A65">
        <w:rPr>
          <w:rFonts w:ascii="Times New Roman" w:hAnsi="Times New Roman"/>
          <w:sz w:val="28"/>
          <w:szCs w:val="28"/>
        </w:rPr>
        <w:t>-</w:t>
      </w:r>
      <w:r w:rsidRPr="00957A65">
        <w:rPr>
          <w:rFonts w:ascii="Times New Roman" w:hAnsi="Times New Roman"/>
          <w:sz w:val="28"/>
          <w:szCs w:val="28"/>
          <w:lang w:val="en-US"/>
        </w:rPr>
        <w:t>Graft</w:t>
      </w:r>
      <w:r w:rsidRPr="00957A65">
        <w:rPr>
          <w:rFonts w:ascii="Times New Roman" w:hAnsi="Times New Roman"/>
          <w:sz w:val="28"/>
          <w:szCs w:val="28"/>
        </w:rPr>
        <w:t xml:space="preserve"> ФИ достоверно выше «критического» на 58,5 %, что указывало о продолжающихся процессах костной перестройки.</w:t>
      </w:r>
      <w:r w:rsidR="005F1448">
        <w:rPr>
          <w:rFonts w:ascii="Times New Roman" w:hAnsi="Times New Roman"/>
          <w:sz w:val="28"/>
          <w:szCs w:val="28"/>
        </w:rPr>
        <w:t xml:space="preserve"> Парные сравнения групп выявили перекрестные статистически значимые различия показателя, что позволило отнести разработанный метод замещения костных дефектов к комбинированному типу костно-пластического материала.</w:t>
      </w:r>
    </w:p>
    <w:p w:rsidR="008A5E8B" w:rsidRDefault="000A5859" w:rsidP="006454D2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4"/>
        </w:rPr>
      </w:pPr>
      <w:r w:rsidRPr="008A5E8B">
        <w:rPr>
          <w:rFonts w:ascii="Times New Roman" w:hAnsi="Times New Roman"/>
          <w:sz w:val="28"/>
          <w:szCs w:val="24"/>
        </w:rPr>
        <w:t xml:space="preserve">Изучили динамику изменений уровня СОП. </w:t>
      </w:r>
      <w:r w:rsidR="008A5E8B">
        <w:rPr>
          <w:rFonts w:ascii="Times New Roman" w:hAnsi="Times New Roman"/>
          <w:sz w:val="28"/>
          <w:szCs w:val="24"/>
        </w:rPr>
        <w:t xml:space="preserve">В предоперационном периоде различия показателя было статистически значимыми, что было обусловлено разнообразием рентгенологической семиотики при гнойно-воспалительных процессах трубчатых костей. Послу аутопластики выявили достоверные признаки депонирования минеральных компонентов, выражающееся в плавном нарастании уровня СОП и приближении в 1,0 на 360 сутки. После аллотрансплантации обнаружили высокие показатели СОП на 30 и 90 сутки, связанные с высоким содержанием компактного вещества трансплантата. Изменение уровня СОП отражало замедленное депонирование минеральных компонентов, свидетельствующее о костной перестройке по типу «рассасывание-замещение». Динамика изменения СОП после применения разработанного метода была достоверно сходной с таковой при аутопластике, отражала сбалансированные процессы резорбции и </w:t>
      </w:r>
      <w:proofErr w:type="spellStart"/>
      <w:r w:rsidR="008A5E8B">
        <w:rPr>
          <w:rFonts w:ascii="Times New Roman" w:hAnsi="Times New Roman"/>
          <w:sz w:val="28"/>
          <w:szCs w:val="24"/>
        </w:rPr>
        <w:t>костеообразования</w:t>
      </w:r>
      <w:proofErr w:type="spellEnd"/>
      <w:r w:rsidR="003D69C4">
        <w:rPr>
          <w:rFonts w:ascii="Times New Roman" w:hAnsi="Times New Roman"/>
          <w:sz w:val="28"/>
          <w:szCs w:val="24"/>
        </w:rPr>
        <w:t>, что позволило добиться консолидации, замещения и минерализации костного дефекта в 97,62% случаев на 360 сутки</w:t>
      </w:r>
      <w:r w:rsidR="008A5E8B">
        <w:rPr>
          <w:rFonts w:ascii="Times New Roman" w:hAnsi="Times New Roman"/>
          <w:sz w:val="28"/>
          <w:szCs w:val="24"/>
        </w:rPr>
        <w:t>.</w:t>
      </w:r>
      <w:r w:rsidR="003D69C4">
        <w:rPr>
          <w:rFonts w:ascii="Times New Roman" w:hAnsi="Times New Roman"/>
          <w:sz w:val="28"/>
          <w:szCs w:val="24"/>
        </w:rPr>
        <w:t xml:space="preserve"> Наилучшая медиана СОП получена при реализации оригинальной методике (</w:t>
      </w:r>
      <w:proofErr w:type="spellStart"/>
      <w:r w:rsidR="003D69C4">
        <w:rPr>
          <w:rFonts w:ascii="Times New Roman" w:hAnsi="Times New Roman"/>
          <w:sz w:val="28"/>
          <w:szCs w:val="24"/>
        </w:rPr>
        <w:t>Ме</w:t>
      </w:r>
      <w:proofErr w:type="spellEnd"/>
      <w:r w:rsidR="003D69C4">
        <w:rPr>
          <w:rFonts w:ascii="Times New Roman" w:hAnsi="Times New Roman"/>
          <w:sz w:val="28"/>
          <w:szCs w:val="24"/>
        </w:rPr>
        <w:t>=0,96; 0,92-1,00).</w:t>
      </w:r>
    </w:p>
    <w:p w:rsidR="006454D2" w:rsidRDefault="003D69C4" w:rsidP="00520588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В ближайшем периоде (1 </w:t>
      </w:r>
      <w:proofErr w:type="spellStart"/>
      <w:r>
        <w:rPr>
          <w:rFonts w:ascii="Times New Roman" w:hAnsi="Times New Roman"/>
          <w:sz w:val="28"/>
          <w:szCs w:val="24"/>
        </w:rPr>
        <w:t>го</w:t>
      </w:r>
      <w:proofErr w:type="spellEnd"/>
      <w:r>
        <w:rPr>
          <w:rFonts w:ascii="Times New Roman" w:hAnsi="Times New Roman"/>
          <w:sz w:val="28"/>
          <w:szCs w:val="24"/>
        </w:rPr>
        <w:t xml:space="preserve">) наилучших хороших результатов достигли при использовании разработанного метода (95,24% и костной </w:t>
      </w:r>
      <w:proofErr w:type="spellStart"/>
      <w:r>
        <w:rPr>
          <w:rFonts w:ascii="Times New Roman" w:hAnsi="Times New Roman"/>
          <w:sz w:val="28"/>
          <w:szCs w:val="24"/>
        </w:rPr>
        <w:t>аутоплстике</w:t>
      </w:r>
      <w:proofErr w:type="spellEnd"/>
      <w:r>
        <w:rPr>
          <w:rFonts w:ascii="Times New Roman" w:hAnsi="Times New Roman"/>
          <w:sz w:val="28"/>
          <w:szCs w:val="24"/>
        </w:rPr>
        <w:t xml:space="preserve"> (94,64%). Наименьшее количество хороших исходов получили после аллотрансплантации (88,89%). В отдаленном периоде (3 года) хорошие и удовлетворительные результаты остались послу предложенного метода (97,62%) и аутопластики (96,43%). Неудовлетворительные результаты были связывали с тяжестью патологии и несоблюдением</w:t>
      </w:r>
      <w:r w:rsidR="00520588">
        <w:rPr>
          <w:rFonts w:ascii="Times New Roman" w:hAnsi="Times New Roman"/>
          <w:sz w:val="28"/>
          <w:szCs w:val="24"/>
        </w:rPr>
        <w:t xml:space="preserve"> рекомендации по реабилитации.</w:t>
      </w:r>
      <w:r w:rsidR="0052058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94154" w:rsidRDefault="00894154" w:rsidP="00894154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94154">
        <w:rPr>
          <w:rFonts w:ascii="Times New Roman" w:hAnsi="Times New Roman" w:cs="Times New Roman"/>
          <w:iCs/>
          <w:sz w:val="28"/>
          <w:szCs w:val="28"/>
        </w:rPr>
        <w:t xml:space="preserve">Гололобов В. Г., </w:t>
      </w:r>
      <w:proofErr w:type="spellStart"/>
      <w:r w:rsidRPr="00894154">
        <w:rPr>
          <w:rFonts w:ascii="Times New Roman" w:hAnsi="Times New Roman" w:cs="Times New Roman"/>
          <w:iCs/>
          <w:sz w:val="28"/>
          <w:szCs w:val="28"/>
        </w:rPr>
        <w:t>Дулаев</w:t>
      </w:r>
      <w:proofErr w:type="spellEnd"/>
      <w:r w:rsidRPr="00894154">
        <w:rPr>
          <w:rFonts w:ascii="Times New Roman" w:hAnsi="Times New Roman" w:cs="Times New Roman"/>
          <w:iCs/>
          <w:sz w:val="28"/>
          <w:szCs w:val="28"/>
        </w:rPr>
        <w:t xml:space="preserve"> А. К., Деев Р. В. </w:t>
      </w:r>
      <w:r w:rsidRPr="00894154">
        <w:rPr>
          <w:rFonts w:ascii="Times New Roman" w:hAnsi="Times New Roman" w:cs="Times New Roman"/>
          <w:sz w:val="28"/>
          <w:szCs w:val="28"/>
        </w:rPr>
        <w:t xml:space="preserve">и др. Морфофункциональная организация, реактивность и регенерация костной ткани / Под ред. проф. Р. К. Данилова, проф. В. М.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Шаповалова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894154">
        <w:rPr>
          <w:rFonts w:ascii="Times New Roman" w:hAnsi="Times New Roman" w:cs="Times New Roman"/>
          <w:sz w:val="28"/>
          <w:szCs w:val="28"/>
        </w:rPr>
        <w:t>СПб.:</w:t>
      </w:r>
      <w:proofErr w:type="gramEnd"/>
      <w:r w:rsidRPr="0089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ВМедА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>, 2006.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94154">
        <w:rPr>
          <w:rFonts w:ascii="Times New Roman" w:hAnsi="Times New Roman" w:cs="Times New Roman"/>
          <w:sz w:val="28"/>
          <w:szCs w:val="28"/>
        </w:rPr>
        <w:t xml:space="preserve">Гололобов, В.Г. Новый подход к лечению дефектов длинных костей конечностей. От культур </w:t>
      </w:r>
      <w:r w:rsidRPr="0089415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94154">
        <w:rPr>
          <w:rFonts w:ascii="Times New Roman" w:hAnsi="Times New Roman" w:cs="Times New Roman"/>
          <w:sz w:val="28"/>
          <w:szCs w:val="28"/>
        </w:rPr>
        <w:t xml:space="preserve"> </w:t>
      </w:r>
      <w:r w:rsidRPr="00894154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Pr="00894154">
        <w:rPr>
          <w:rFonts w:ascii="Times New Roman" w:hAnsi="Times New Roman" w:cs="Times New Roman"/>
          <w:sz w:val="28"/>
          <w:szCs w:val="28"/>
        </w:rPr>
        <w:t xml:space="preserve"> к культурам </w:t>
      </w:r>
      <w:r w:rsidRPr="0089415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894154">
        <w:rPr>
          <w:rFonts w:ascii="Times New Roman" w:hAnsi="Times New Roman" w:cs="Times New Roman"/>
          <w:sz w:val="28"/>
          <w:szCs w:val="28"/>
        </w:rPr>
        <w:t xml:space="preserve"> </w:t>
      </w:r>
      <w:r w:rsidRPr="00894154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894154">
        <w:rPr>
          <w:rFonts w:ascii="Times New Roman" w:hAnsi="Times New Roman" w:cs="Times New Roman"/>
          <w:sz w:val="28"/>
          <w:szCs w:val="28"/>
        </w:rPr>
        <w:t xml:space="preserve"> / В.Г. Гололобов, А.К.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Дулаев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, Р.В. Деев и др. // Анатомия и военная медицина. Сборник научных работ конференции,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посявщенной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 со дня рождения профессора Е.А.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Дыскина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Спб</w:t>
      </w:r>
      <w:proofErr w:type="spellEnd"/>
      <w:proofErr w:type="gramStart"/>
      <w:r w:rsidRPr="00894154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8941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ВМедА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>, 2003. С</w:t>
      </w:r>
      <w:r w:rsidRPr="00894154">
        <w:rPr>
          <w:rFonts w:ascii="Times New Roman" w:hAnsi="Times New Roman" w:cs="Times New Roman"/>
          <w:sz w:val="28"/>
          <w:szCs w:val="28"/>
          <w:lang w:val="en-US"/>
        </w:rPr>
        <w:t>. 104-106.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line="280" w:lineRule="exac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894154">
        <w:rPr>
          <w:rFonts w:ascii="Times New Roman" w:hAnsi="Times New Roman" w:cs="Times New Roman"/>
          <w:sz w:val="28"/>
          <w:szCs w:val="28"/>
        </w:rPr>
        <w:t xml:space="preserve">Деев, Р.В. Ординарные и активированные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остеопластические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 материалы / Р.В. Деев, А.Ю. Дробышев, И.Я.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Бозо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 xml:space="preserve">. травматологии и ортопедии им. Н.Н. </w:t>
      </w:r>
      <w:proofErr w:type="spellStart"/>
      <w:r w:rsidRPr="00894154">
        <w:rPr>
          <w:rFonts w:ascii="Times New Roman" w:hAnsi="Times New Roman" w:cs="Times New Roman"/>
          <w:sz w:val="28"/>
          <w:szCs w:val="28"/>
        </w:rPr>
        <w:t>Приорова</w:t>
      </w:r>
      <w:proofErr w:type="spellEnd"/>
      <w:r w:rsidRPr="00894154">
        <w:rPr>
          <w:rFonts w:ascii="Times New Roman" w:hAnsi="Times New Roman" w:cs="Times New Roman"/>
          <w:sz w:val="28"/>
          <w:szCs w:val="28"/>
        </w:rPr>
        <w:t>. – 2015. - № 1. – С. 51-69.</w:t>
      </w:r>
    </w:p>
    <w:p w:rsid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94154">
        <w:rPr>
          <w:rFonts w:ascii="Times New Roman" w:hAnsi="Times New Roman" w:cs="Times New Roman"/>
          <w:sz w:val="28"/>
          <w:szCs w:val="28"/>
        </w:rPr>
        <w:t>Довгалевич И.И. Костная пластика при инфицированных дефектах длинных трубчатых костей // Медицинский журнал. – 2016. - № 4. – С. 88-92.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16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4154">
        <w:rPr>
          <w:rFonts w:ascii="Times New Roman" w:hAnsi="Times New Roman" w:cs="Times New Roman"/>
          <w:sz w:val="28"/>
          <w:szCs w:val="28"/>
          <w:lang w:val="en-US"/>
        </w:rPr>
        <w:t xml:space="preserve">Bhatt, R.A. Bone graft substitutes / R.A. Bhatt, T.D. </w:t>
      </w:r>
      <w:proofErr w:type="spellStart"/>
      <w:r w:rsidRPr="00894154">
        <w:rPr>
          <w:rFonts w:ascii="Times New Roman" w:hAnsi="Times New Roman" w:cs="Times New Roman"/>
          <w:sz w:val="28"/>
          <w:szCs w:val="28"/>
          <w:lang w:val="en-US"/>
        </w:rPr>
        <w:t>Rozental</w:t>
      </w:r>
      <w:proofErr w:type="spellEnd"/>
      <w:r w:rsidRPr="00894154">
        <w:rPr>
          <w:rFonts w:ascii="Times New Roman" w:hAnsi="Times New Roman" w:cs="Times New Roman"/>
          <w:sz w:val="28"/>
          <w:szCs w:val="28"/>
          <w:lang w:val="en-US"/>
        </w:rPr>
        <w:t xml:space="preserve"> // Hand Clinics. – 2012. – Vol. 28, № 4. – P. 457-468.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4154">
        <w:rPr>
          <w:rFonts w:ascii="Times New Roman" w:hAnsi="Times New Roman" w:cs="Times New Roman"/>
          <w:iCs/>
          <w:noProof/>
          <w:sz w:val="28"/>
          <w:szCs w:val="28"/>
          <w:lang w:val="en-US"/>
        </w:rPr>
        <w:t xml:space="preserve">Mauney, J.R. In vitro and in vivo evaluation of differentially demineralized calcellous bone scaffolds combined with human bone marrow stromal cells for </w:t>
      </w:r>
      <w:r w:rsidRPr="00894154">
        <w:rPr>
          <w:rFonts w:ascii="Times New Roman" w:hAnsi="Times New Roman" w:cs="Times New Roman"/>
          <w:iCs/>
          <w:noProof/>
          <w:sz w:val="28"/>
          <w:szCs w:val="28"/>
          <w:lang w:val="en-US"/>
        </w:rPr>
        <w:lastRenderedPageBreak/>
        <w:t>tissue engineering / J.R. Mauney, C.Jaquie, V. Volloch et al. // Biomat. – 2005. – Vol. 26. – P. 3173-3185.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4154">
        <w:rPr>
          <w:rFonts w:ascii="Times New Roman" w:hAnsi="Times New Roman" w:cs="Times New Roman"/>
          <w:iCs/>
          <w:noProof/>
          <w:sz w:val="28"/>
          <w:szCs w:val="28"/>
          <w:lang w:val="en-US"/>
        </w:rPr>
        <w:t>Mauney, J.R. Osteogenic differentation of human bone marrow stromal cells on partially demineralized bone scaffolds in vitro / J.R. Mauney, J. Blumberg, M. Pirun et al. // Tissue engineering. – 2004. – Vol. 10, № 12. – P. 81-92.</w:t>
      </w:r>
    </w:p>
    <w:p w:rsidR="00894154" w:rsidRPr="00894154" w:rsidRDefault="00894154" w:rsidP="00894154">
      <w:pPr>
        <w:pStyle w:val="a6"/>
        <w:numPr>
          <w:ilvl w:val="0"/>
          <w:numId w:val="1"/>
        </w:numPr>
        <w:spacing w:after="0" w:line="280" w:lineRule="exact"/>
        <w:ind w:left="714" w:hanging="3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94154">
        <w:rPr>
          <w:rFonts w:ascii="Times New Roman" w:hAnsi="Times New Roman" w:cs="Times New Roman"/>
          <w:sz w:val="28"/>
          <w:szCs w:val="28"/>
          <w:lang w:val="en-US"/>
        </w:rPr>
        <w:t xml:space="preserve">Vacanti, J.P. </w:t>
      </w:r>
      <w:proofErr w:type="gramStart"/>
      <w:r w:rsidRPr="00894154">
        <w:rPr>
          <w:rFonts w:ascii="Times New Roman" w:hAnsi="Times New Roman" w:cs="Times New Roman"/>
          <w:sz w:val="28"/>
          <w:szCs w:val="28"/>
          <w:lang w:val="en-US"/>
        </w:rPr>
        <w:t>Editorial :</w:t>
      </w:r>
      <w:proofErr w:type="gramEnd"/>
      <w:r w:rsidRPr="00894154">
        <w:rPr>
          <w:rFonts w:ascii="Times New Roman" w:hAnsi="Times New Roman" w:cs="Times New Roman"/>
          <w:sz w:val="28"/>
          <w:szCs w:val="28"/>
          <w:lang w:val="en-US"/>
        </w:rPr>
        <w:t xml:space="preserve"> tissue engineering : a 20 year personal perspective / J.P. Vacanti // Tissue Eng. – 2007. – Vol. 13, № 2. – P. 231-232.</w:t>
      </w:r>
    </w:p>
    <w:sectPr w:rsidR="00894154" w:rsidRPr="00894154" w:rsidSect="00237E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0B31"/>
    <w:multiLevelType w:val="hybridMultilevel"/>
    <w:tmpl w:val="CC2C6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D08B1"/>
    <w:multiLevelType w:val="hybridMultilevel"/>
    <w:tmpl w:val="ABC079FC"/>
    <w:lvl w:ilvl="0" w:tplc="21A64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A5"/>
    <w:rsid w:val="00096454"/>
    <w:rsid w:val="000A5859"/>
    <w:rsid w:val="0011741F"/>
    <w:rsid w:val="0013097E"/>
    <w:rsid w:val="00237EA5"/>
    <w:rsid w:val="00263789"/>
    <w:rsid w:val="002738E7"/>
    <w:rsid w:val="0029432D"/>
    <w:rsid w:val="003266B2"/>
    <w:rsid w:val="00351E26"/>
    <w:rsid w:val="00376B7E"/>
    <w:rsid w:val="00390992"/>
    <w:rsid w:val="00394E9A"/>
    <w:rsid w:val="003C29D7"/>
    <w:rsid w:val="003D69C4"/>
    <w:rsid w:val="004512F3"/>
    <w:rsid w:val="004578C3"/>
    <w:rsid w:val="004822DE"/>
    <w:rsid w:val="00520588"/>
    <w:rsid w:val="00525BE2"/>
    <w:rsid w:val="00527350"/>
    <w:rsid w:val="00554225"/>
    <w:rsid w:val="00594B7F"/>
    <w:rsid w:val="005F1448"/>
    <w:rsid w:val="0062361F"/>
    <w:rsid w:val="006454D2"/>
    <w:rsid w:val="006E3F21"/>
    <w:rsid w:val="00726159"/>
    <w:rsid w:val="0076524A"/>
    <w:rsid w:val="00770B85"/>
    <w:rsid w:val="00782155"/>
    <w:rsid w:val="007D028C"/>
    <w:rsid w:val="007F4064"/>
    <w:rsid w:val="00834177"/>
    <w:rsid w:val="0088063B"/>
    <w:rsid w:val="00894154"/>
    <w:rsid w:val="008A5E8B"/>
    <w:rsid w:val="009352FB"/>
    <w:rsid w:val="00946CA4"/>
    <w:rsid w:val="00957A65"/>
    <w:rsid w:val="00AB0A02"/>
    <w:rsid w:val="00B4706A"/>
    <w:rsid w:val="00BF4D4D"/>
    <w:rsid w:val="00C666B2"/>
    <w:rsid w:val="00C87A55"/>
    <w:rsid w:val="00CC683A"/>
    <w:rsid w:val="00D35784"/>
    <w:rsid w:val="00E059C1"/>
    <w:rsid w:val="00E64D51"/>
    <w:rsid w:val="00F1062C"/>
    <w:rsid w:val="00FA7B9D"/>
    <w:rsid w:val="00FC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CBCB3-CEA4-4DF1-B280-B3974F2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2DE"/>
    <w:rPr>
      <w:color w:val="0000FF" w:themeColor="hyperlink"/>
      <w:u w:val="single"/>
    </w:rPr>
  </w:style>
  <w:style w:type="paragraph" w:customStyle="1" w:styleId="1">
    <w:name w:val="Обычный1"/>
    <w:rsid w:val="00390992"/>
    <w:rPr>
      <w:rFonts w:ascii="Calibri" w:eastAsia="ヒラギノ角ゴ Pro W3" w:hAnsi="Calibri" w:cs="Times New Roman"/>
      <w:color w:val="000000"/>
      <w:szCs w:val="20"/>
      <w:lang w:eastAsia="ru-RU"/>
    </w:rPr>
  </w:style>
  <w:style w:type="table" w:styleId="a4">
    <w:name w:val="Table Grid"/>
    <w:basedOn w:val="a1"/>
    <w:uiPriority w:val="39"/>
    <w:rsid w:val="0013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ibliography"/>
    <w:basedOn w:val="a"/>
    <w:next w:val="a"/>
    <w:uiPriority w:val="37"/>
    <w:semiHidden/>
    <w:unhideWhenUsed/>
    <w:rsid w:val="006454D2"/>
  </w:style>
  <w:style w:type="paragraph" w:styleId="a6">
    <w:name w:val="List Paragraph"/>
    <w:basedOn w:val="a"/>
    <w:qFormat/>
    <w:rsid w:val="000964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94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4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idr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ostordinat4</dc:creator>
  <cp:lastModifiedBy>Учетная запись Майкрософт</cp:lastModifiedBy>
  <cp:revision>6</cp:revision>
  <cp:lastPrinted>2017-01-02T15:00:00Z</cp:lastPrinted>
  <dcterms:created xsi:type="dcterms:W3CDTF">2017-02-27T18:13:00Z</dcterms:created>
  <dcterms:modified xsi:type="dcterms:W3CDTF">2017-02-28T13:46:00Z</dcterms:modified>
</cp:coreProperties>
</file>