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CF8" w:rsidRDefault="009E09E4" w:rsidP="009E09E4">
      <w:pPr>
        <w:jc w:val="center"/>
        <w:rPr>
          <w:rFonts w:ascii="Times New Roman" w:hAnsi="Times New Roman" w:cs="Times New Roman"/>
          <w:sz w:val="24"/>
          <w:szCs w:val="24"/>
        </w:rPr>
      </w:pPr>
      <w:r>
        <w:rPr>
          <w:rFonts w:ascii="Times New Roman" w:hAnsi="Times New Roman" w:cs="Times New Roman"/>
          <w:sz w:val="24"/>
          <w:szCs w:val="24"/>
        </w:rPr>
        <w:t>ФОРМИРОВАНИЕ   ТАЗОБЕДРЕННОГО СУСТАВА  ПРИ НЕВРОЛОГИЧЕСКОЙ ПАТОЛОГИИ</w:t>
      </w:r>
    </w:p>
    <w:p w:rsidR="00B41C27" w:rsidRDefault="009E09E4" w:rsidP="009E09E4">
      <w:pPr>
        <w:jc w:val="center"/>
        <w:rPr>
          <w:rFonts w:ascii="Times New Roman" w:hAnsi="Times New Roman" w:cs="Times New Roman"/>
          <w:sz w:val="24"/>
          <w:szCs w:val="24"/>
        </w:rPr>
      </w:pPr>
      <w:r>
        <w:rPr>
          <w:rFonts w:ascii="Times New Roman" w:hAnsi="Times New Roman" w:cs="Times New Roman"/>
          <w:sz w:val="24"/>
          <w:szCs w:val="24"/>
        </w:rPr>
        <w:t xml:space="preserve">Босых В.Г.,  </w:t>
      </w:r>
    </w:p>
    <w:p w:rsidR="009E09E4" w:rsidRDefault="009E09E4" w:rsidP="009E09E4">
      <w:pPr>
        <w:jc w:val="center"/>
        <w:rPr>
          <w:rFonts w:ascii="Times New Roman" w:hAnsi="Times New Roman" w:cs="Times New Roman"/>
          <w:sz w:val="24"/>
          <w:szCs w:val="24"/>
        </w:rPr>
      </w:pPr>
      <w:r>
        <w:rPr>
          <w:rFonts w:ascii="Times New Roman" w:hAnsi="Times New Roman" w:cs="Times New Roman"/>
          <w:sz w:val="24"/>
          <w:szCs w:val="24"/>
        </w:rPr>
        <w:t>МГМСУ им. А.И.Евдокимова, кафедра травматологии, ортопедии и ВПХ, Москва</w:t>
      </w:r>
    </w:p>
    <w:p w:rsidR="00381D87" w:rsidRDefault="009E09E4" w:rsidP="00381D87">
      <w:pPr>
        <w:rPr>
          <w:rFonts w:ascii="Times New Roman" w:hAnsi="Times New Roman" w:cs="Times New Roman"/>
          <w:sz w:val="24"/>
          <w:szCs w:val="24"/>
        </w:rPr>
      </w:pPr>
      <w:r>
        <w:rPr>
          <w:rFonts w:ascii="Times New Roman" w:hAnsi="Times New Roman" w:cs="Times New Roman"/>
          <w:sz w:val="24"/>
          <w:szCs w:val="24"/>
        </w:rPr>
        <w:t xml:space="preserve">     В последние годы наблюдается рост перинатальной неврологической патологии. Демографические сдвиги, ставшие «нормой» привычки свободы и раскрепощенности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курение, употребление алкоголя, раннее начало полов</w:t>
      </w:r>
      <w:r w:rsidR="00B5496B">
        <w:rPr>
          <w:rFonts w:ascii="Times New Roman" w:hAnsi="Times New Roman" w:cs="Times New Roman"/>
          <w:sz w:val="24"/>
          <w:szCs w:val="24"/>
        </w:rPr>
        <w:t xml:space="preserve">ых  контактов  с нередким  заражением  </w:t>
      </w:r>
      <w:r>
        <w:rPr>
          <w:rFonts w:ascii="Times New Roman" w:hAnsi="Times New Roman" w:cs="Times New Roman"/>
          <w:sz w:val="24"/>
          <w:szCs w:val="24"/>
        </w:rPr>
        <w:t xml:space="preserve"> вирус</w:t>
      </w:r>
      <w:r w:rsidR="00B5496B">
        <w:rPr>
          <w:rFonts w:ascii="Times New Roman" w:hAnsi="Times New Roman" w:cs="Times New Roman"/>
          <w:sz w:val="24"/>
          <w:szCs w:val="24"/>
        </w:rPr>
        <w:t>ами</w:t>
      </w:r>
      <w:r>
        <w:rPr>
          <w:rFonts w:ascii="Times New Roman" w:hAnsi="Times New Roman" w:cs="Times New Roman"/>
          <w:sz w:val="24"/>
          <w:szCs w:val="24"/>
        </w:rPr>
        <w:t xml:space="preserve"> </w:t>
      </w:r>
      <w:r w:rsidR="00B5496B">
        <w:rPr>
          <w:rFonts w:ascii="Times New Roman" w:hAnsi="Times New Roman" w:cs="Times New Roman"/>
          <w:sz w:val="24"/>
          <w:szCs w:val="24"/>
        </w:rPr>
        <w:t xml:space="preserve">микоплазмы, уреплазмы, герпеса), поздние беременность и роды в силу социальных и профессиональных амбиций  женщин, сопутствующая соматическая патология,  приводят к увеличению числа </w:t>
      </w:r>
      <w:proofErr w:type="spellStart"/>
      <w:r w:rsidR="00B5496B">
        <w:rPr>
          <w:rFonts w:ascii="Times New Roman" w:hAnsi="Times New Roman" w:cs="Times New Roman"/>
          <w:sz w:val="24"/>
          <w:szCs w:val="24"/>
        </w:rPr>
        <w:t>интранатальных</w:t>
      </w:r>
      <w:proofErr w:type="spellEnd"/>
      <w:r w:rsidR="00B5496B">
        <w:rPr>
          <w:rFonts w:ascii="Times New Roman" w:hAnsi="Times New Roman" w:cs="Times New Roman"/>
          <w:sz w:val="24"/>
          <w:szCs w:val="24"/>
        </w:rPr>
        <w:t xml:space="preserve"> проблем </w:t>
      </w:r>
      <w:proofErr w:type="spellStart"/>
      <w:r w:rsidR="00743216">
        <w:rPr>
          <w:rFonts w:ascii="Times New Roman" w:hAnsi="Times New Roman" w:cs="Times New Roman"/>
          <w:sz w:val="24"/>
          <w:szCs w:val="24"/>
        </w:rPr>
        <w:t>гипоксически-ишемического</w:t>
      </w:r>
      <w:proofErr w:type="spellEnd"/>
      <w:r w:rsidR="00743216">
        <w:rPr>
          <w:rFonts w:ascii="Times New Roman" w:hAnsi="Times New Roman" w:cs="Times New Roman"/>
          <w:sz w:val="24"/>
          <w:szCs w:val="24"/>
        </w:rPr>
        <w:t xml:space="preserve"> характера </w:t>
      </w:r>
      <w:r w:rsidR="00B5496B">
        <w:rPr>
          <w:rFonts w:ascii="Times New Roman" w:hAnsi="Times New Roman" w:cs="Times New Roman"/>
          <w:sz w:val="24"/>
          <w:szCs w:val="24"/>
        </w:rPr>
        <w:t xml:space="preserve">и факторов риска у плода.  </w:t>
      </w:r>
      <w:r w:rsidR="00743216">
        <w:rPr>
          <w:rFonts w:ascii="Times New Roman" w:hAnsi="Times New Roman" w:cs="Times New Roman"/>
          <w:sz w:val="24"/>
          <w:szCs w:val="24"/>
        </w:rPr>
        <w:t>Широкое и</w:t>
      </w:r>
      <w:r w:rsidR="00B5496B">
        <w:rPr>
          <w:rFonts w:ascii="Times New Roman" w:hAnsi="Times New Roman" w:cs="Times New Roman"/>
          <w:sz w:val="24"/>
          <w:szCs w:val="24"/>
        </w:rPr>
        <w:t xml:space="preserve">спользование ЭКО и  оперативных пособий при родах также способствует возрастанию числа новорожденных  с неврологическим дефицитом.  Всвязи с этим стала изменяться и структура ортопедической  патологии. </w:t>
      </w:r>
      <w:r w:rsidR="0037374D">
        <w:rPr>
          <w:rFonts w:ascii="Times New Roman" w:hAnsi="Times New Roman" w:cs="Times New Roman"/>
          <w:sz w:val="24"/>
          <w:szCs w:val="24"/>
        </w:rPr>
        <w:t xml:space="preserve">При этом классическая картина диспластических изменений со стороны тазобедренных суставов </w:t>
      </w:r>
      <w:r>
        <w:rPr>
          <w:rFonts w:ascii="Times New Roman" w:hAnsi="Times New Roman" w:cs="Times New Roman"/>
          <w:sz w:val="24"/>
          <w:szCs w:val="24"/>
        </w:rPr>
        <w:t xml:space="preserve"> </w:t>
      </w:r>
      <w:r w:rsidR="0037374D">
        <w:rPr>
          <w:rFonts w:ascii="Times New Roman" w:hAnsi="Times New Roman" w:cs="Times New Roman"/>
          <w:sz w:val="24"/>
          <w:szCs w:val="24"/>
        </w:rPr>
        <w:t>стирается,  на нее накладывается клиника неврологической симптоматики, что делает диагностику заболеваний затрудненной, либо весьма сложной.</w:t>
      </w:r>
      <w:r w:rsidR="0095314F">
        <w:rPr>
          <w:rFonts w:ascii="Times New Roman" w:hAnsi="Times New Roman" w:cs="Times New Roman"/>
          <w:sz w:val="24"/>
          <w:szCs w:val="24"/>
        </w:rPr>
        <w:t xml:space="preserve"> В условиях </w:t>
      </w:r>
      <w:proofErr w:type="spellStart"/>
      <w:r w:rsidR="0095314F">
        <w:rPr>
          <w:rFonts w:ascii="Times New Roman" w:hAnsi="Times New Roman" w:cs="Times New Roman"/>
          <w:sz w:val="24"/>
          <w:szCs w:val="24"/>
        </w:rPr>
        <w:t>гиподиагностики</w:t>
      </w:r>
      <w:proofErr w:type="spellEnd"/>
      <w:r w:rsidR="0095314F">
        <w:rPr>
          <w:rFonts w:ascii="Times New Roman" w:hAnsi="Times New Roman" w:cs="Times New Roman"/>
          <w:sz w:val="24"/>
          <w:szCs w:val="24"/>
        </w:rPr>
        <w:t xml:space="preserve"> </w:t>
      </w:r>
      <w:proofErr w:type="gramStart"/>
      <w:r w:rsidR="0095314F">
        <w:rPr>
          <w:rFonts w:ascii="Times New Roman" w:hAnsi="Times New Roman" w:cs="Times New Roman"/>
          <w:sz w:val="24"/>
          <w:szCs w:val="24"/>
        </w:rPr>
        <w:t xml:space="preserve">( </w:t>
      </w:r>
      <w:proofErr w:type="gramEnd"/>
      <w:r w:rsidR="0095314F">
        <w:rPr>
          <w:rFonts w:ascii="Times New Roman" w:hAnsi="Times New Roman" w:cs="Times New Roman"/>
          <w:sz w:val="24"/>
          <w:szCs w:val="24"/>
        </w:rPr>
        <w:t xml:space="preserve">или </w:t>
      </w:r>
      <w:r w:rsidR="001B131D">
        <w:rPr>
          <w:rFonts w:ascii="Times New Roman" w:hAnsi="Times New Roman" w:cs="Times New Roman"/>
          <w:sz w:val="24"/>
          <w:szCs w:val="24"/>
        </w:rPr>
        <w:t xml:space="preserve">нежелания неврологов выявлять даже явную неврологическую симптоматику!)  неврологических состояний </w:t>
      </w:r>
      <w:r w:rsidR="0037374D">
        <w:rPr>
          <w:rFonts w:ascii="Times New Roman" w:hAnsi="Times New Roman" w:cs="Times New Roman"/>
          <w:sz w:val="24"/>
          <w:szCs w:val="24"/>
        </w:rPr>
        <w:t xml:space="preserve"> </w:t>
      </w:r>
      <w:r w:rsidR="001B131D">
        <w:rPr>
          <w:rFonts w:ascii="Times New Roman" w:hAnsi="Times New Roman" w:cs="Times New Roman"/>
          <w:sz w:val="24"/>
          <w:szCs w:val="24"/>
        </w:rPr>
        <w:t xml:space="preserve">и незнания ортопедами  принципов  выявления факторов риска для развития неврологических дефицитов, проблема приобретает  практическую значимость. По данным специализированного ортопедического приема микст неврологических и ортопедических заболеваний составляет 62-64%.  При этом во всех случаях патология тазобедренного сустава носит характер подобной дисплазии. </w:t>
      </w:r>
      <w:r w:rsidR="00A73571">
        <w:rPr>
          <w:rFonts w:ascii="Times New Roman" w:hAnsi="Times New Roman" w:cs="Times New Roman"/>
          <w:sz w:val="24"/>
          <w:szCs w:val="24"/>
        </w:rPr>
        <w:t xml:space="preserve"> </w:t>
      </w:r>
      <w:proofErr w:type="spellStart"/>
      <w:r w:rsidR="00A73571">
        <w:rPr>
          <w:rFonts w:ascii="Times New Roman" w:hAnsi="Times New Roman" w:cs="Times New Roman"/>
          <w:sz w:val="24"/>
          <w:szCs w:val="24"/>
        </w:rPr>
        <w:t>Анамнестически</w:t>
      </w:r>
      <w:proofErr w:type="spellEnd"/>
      <w:r w:rsidR="00A73571">
        <w:rPr>
          <w:rFonts w:ascii="Times New Roman" w:hAnsi="Times New Roman" w:cs="Times New Roman"/>
          <w:sz w:val="24"/>
          <w:szCs w:val="24"/>
        </w:rPr>
        <w:t xml:space="preserve"> весьма важным является семейственный ( наследственный) характер патологии, угроза прерывания беременности на 5-7 и 19-22 неделях беременности</w:t>
      </w:r>
      <w:proofErr w:type="gramStart"/>
      <w:r w:rsidR="00A73571">
        <w:rPr>
          <w:rFonts w:ascii="Times New Roman" w:hAnsi="Times New Roman" w:cs="Times New Roman"/>
          <w:sz w:val="24"/>
          <w:szCs w:val="24"/>
        </w:rPr>
        <w:t xml:space="preserve"> ,</w:t>
      </w:r>
      <w:proofErr w:type="gramEnd"/>
      <w:r w:rsidR="00A73571">
        <w:rPr>
          <w:rFonts w:ascii="Times New Roman" w:hAnsi="Times New Roman" w:cs="Times New Roman"/>
          <w:sz w:val="24"/>
          <w:szCs w:val="24"/>
        </w:rPr>
        <w:t xml:space="preserve">  особенно  с кровотечениями ( в практическом отношении адекватно </w:t>
      </w:r>
      <w:proofErr w:type="spellStart"/>
      <w:r w:rsidR="00A73571">
        <w:rPr>
          <w:rFonts w:ascii="Times New Roman" w:hAnsi="Times New Roman" w:cs="Times New Roman"/>
          <w:sz w:val="24"/>
          <w:szCs w:val="24"/>
        </w:rPr>
        <w:t>гипокически</w:t>
      </w:r>
      <w:proofErr w:type="spellEnd"/>
      <w:r w:rsidR="00A73571">
        <w:rPr>
          <w:rFonts w:ascii="Times New Roman" w:hAnsi="Times New Roman" w:cs="Times New Roman"/>
          <w:sz w:val="24"/>
          <w:szCs w:val="24"/>
        </w:rPr>
        <w:t xml:space="preserve">- ишемическому поражению головного мозга плода  и даже с возможными </w:t>
      </w:r>
      <w:proofErr w:type="spellStart"/>
      <w:r w:rsidR="00A73571">
        <w:rPr>
          <w:rFonts w:ascii="Times New Roman" w:hAnsi="Times New Roman" w:cs="Times New Roman"/>
          <w:sz w:val="24"/>
          <w:szCs w:val="24"/>
        </w:rPr>
        <w:t>кровоиздияниями</w:t>
      </w:r>
      <w:proofErr w:type="spellEnd"/>
      <w:r w:rsidR="00A73571">
        <w:rPr>
          <w:rFonts w:ascii="Times New Roman" w:hAnsi="Times New Roman" w:cs="Times New Roman"/>
          <w:sz w:val="24"/>
          <w:szCs w:val="24"/>
        </w:rPr>
        <w:t xml:space="preserve"> в головной мозг!), клиническая симптоматика угнетения ЦНС после родов ( снижения индекса </w:t>
      </w:r>
      <w:proofErr w:type="spellStart"/>
      <w:r w:rsidR="00A73571">
        <w:rPr>
          <w:rFonts w:ascii="Times New Roman" w:hAnsi="Times New Roman" w:cs="Times New Roman"/>
          <w:sz w:val="24"/>
          <w:szCs w:val="24"/>
        </w:rPr>
        <w:t>Апгар</w:t>
      </w:r>
      <w:proofErr w:type="spellEnd"/>
      <w:r w:rsidR="00A73571">
        <w:rPr>
          <w:rFonts w:ascii="Times New Roman" w:hAnsi="Times New Roman" w:cs="Times New Roman"/>
          <w:sz w:val="24"/>
          <w:szCs w:val="24"/>
        </w:rPr>
        <w:t xml:space="preserve"> до 5-6 баллов), </w:t>
      </w:r>
      <w:proofErr w:type="spellStart"/>
      <w:r w:rsidR="00A73571">
        <w:rPr>
          <w:rFonts w:ascii="Times New Roman" w:hAnsi="Times New Roman" w:cs="Times New Roman"/>
          <w:sz w:val="24"/>
          <w:szCs w:val="24"/>
        </w:rPr>
        <w:t>общемозговые</w:t>
      </w:r>
      <w:proofErr w:type="spellEnd"/>
      <w:r w:rsidR="00A73571">
        <w:rPr>
          <w:rFonts w:ascii="Times New Roman" w:hAnsi="Times New Roman" w:cs="Times New Roman"/>
          <w:sz w:val="24"/>
          <w:szCs w:val="24"/>
        </w:rPr>
        <w:t xml:space="preserve"> симптомы в первый месяц жизни ( частые срыгивания , беспокойный сон, тремор подбородка).  Важным является и состояние мышечного тонуса конечносте</w:t>
      </w:r>
      <w:proofErr w:type="gramStart"/>
      <w:r w:rsidR="00A73571">
        <w:rPr>
          <w:rFonts w:ascii="Times New Roman" w:hAnsi="Times New Roman" w:cs="Times New Roman"/>
          <w:sz w:val="24"/>
          <w:szCs w:val="24"/>
        </w:rPr>
        <w:t>й-</w:t>
      </w:r>
      <w:proofErr w:type="gramEnd"/>
      <w:r w:rsidR="00A73571">
        <w:rPr>
          <w:rFonts w:ascii="Times New Roman" w:hAnsi="Times New Roman" w:cs="Times New Roman"/>
          <w:sz w:val="24"/>
          <w:szCs w:val="24"/>
        </w:rPr>
        <w:t xml:space="preserve"> </w:t>
      </w:r>
      <w:proofErr w:type="spellStart"/>
      <w:r w:rsidR="00A73571">
        <w:rPr>
          <w:rFonts w:ascii="Times New Roman" w:hAnsi="Times New Roman" w:cs="Times New Roman"/>
          <w:sz w:val="24"/>
          <w:szCs w:val="24"/>
        </w:rPr>
        <w:t>гипо</w:t>
      </w:r>
      <w:proofErr w:type="spellEnd"/>
      <w:r w:rsidR="00A73571">
        <w:rPr>
          <w:rFonts w:ascii="Times New Roman" w:hAnsi="Times New Roman" w:cs="Times New Roman"/>
          <w:sz w:val="24"/>
          <w:szCs w:val="24"/>
        </w:rPr>
        <w:t xml:space="preserve">- или гипертония. Наличие синдрома мышечной </w:t>
      </w:r>
      <w:proofErr w:type="spellStart"/>
      <w:r w:rsidR="00A73571">
        <w:rPr>
          <w:rFonts w:ascii="Times New Roman" w:hAnsi="Times New Roman" w:cs="Times New Roman"/>
          <w:sz w:val="24"/>
          <w:szCs w:val="24"/>
        </w:rPr>
        <w:t>дистонии</w:t>
      </w:r>
      <w:proofErr w:type="spellEnd"/>
      <w:r w:rsidR="00A73571">
        <w:rPr>
          <w:rFonts w:ascii="Times New Roman" w:hAnsi="Times New Roman" w:cs="Times New Roman"/>
          <w:sz w:val="24"/>
          <w:szCs w:val="24"/>
        </w:rPr>
        <w:t xml:space="preserve">  требует повышенного внимания ортопеда для диагностики патологии тазобедренного сустава и в большинстве случаев должно  </w:t>
      </w:r>
      <w:r w:rsidR="003B0AB2">
        <w:rPr>
          <w:rFonts w:ascii="Times New Roman" w:hAnsi="Times New Roman" w:cs="Times New Roman"/>
          <w:sz w:val="24"/>
          <w:szCs w:val="24"/>
        </w:rPr>
        <w:t>являться основани</w:t>
      </w:r>
      <w:r w:rsidR="00A73571">
        <w:rPr>
          <w:rFonts w:ascii="Times New Roman" w:hAnsi="Times New Roman" w:cs="Times New Roman"/>
          <w:sz w:val="24"/>
          <w:szCs w:val="24"/>
        </w:rPr>
        <w:t xml:space="preserve">ем для проведения </w:t>
      </w:r>
      <w:proofErr w:type="spellStart"/>
      <w:r w:rsidR="00A73571">
        <w:rPr>
          <w:rFonts w:ascii="Times New Roman" w:hAnsi="Times New Roman" w:cs="Times New Roman"/>
          <w:sz w:val="24"/>
          <w:szCs w:val="24"/>
        </w:rPr>
        <w:t>сонографии</w:t>
      </w:r>
      <w:proofErr w:type="spellEnd"/>
      <w:r w:rsidR="00A73571">
        <w:rPr>
          <w:rFonts w:ascii="Times New Roman" w:hAnsi="Times New Roman" w:cs="Times New Roman"/>
          <w:sz w:val="24"/>
          <w:szCs w:val="24"/>
        </w:rPr>
        <w:t xml:space="preserve"> или рентгенографии сустава.</w:t>
      </w:r>
      <w:r w:rsidR="003B0AB2">
        <w:rPr>
          <w:rFonts w:ascii="Times New Roman" w:hAnsi="Times New Roman" w:cs="Times New Roman"/>
          <w:sz w:val="24"/>
          <w:szCs w:val="24"/>
        </w:rPr>
        <w:t xml:space="preserve"> Нами в 24% случаев отмечено у детей с гипотонией нижних конечностей отсутствие асимметрии ножных складок  и ограничения отведения бедер. </w:t>
      </w:r>
      <w:proofErr w:type="gramStart"/>
      <w:r w:rsidR="003B0AB2">
        <w:rPr>
          <w:rFonts w:ascii="Times New Roman" w:hAnsi="Times New Roman" w:cs="Times New Roman"/>
          <w:sz w:val="24"/>
          <w:szCs w:val="24"/>
        </w:rPr>
        <w:t>Единственным симптомом, позволяющим заподозрить патологию тазобедренных суставов являлась</w:t>
      </w:r>
      <w:proofErr w:type="gramEnd"/>
      <w:r w:rsidR="003B0AB2">
        <w:rPr>
          <w:rFonts w:ascii="Times New Roman" w:hAnsi="Times New Roman" w:cs="Times New Roman"/>
          <w:sz w:val="24"/>
          <w:szCs w:val="24"/>
        </w:rPr>
        <w:t xml:space="preserve"> гипотрофия больших ягодичных мышц (весьма характерным симптомом для неходящих детей при ДЦП!). Ретроспективно следует отметить, что именно в этой группе отмечалась поздняя диагностика  тяжелых </w:t>
      </w:r>
      <w:proofErr w:type="spellStart"/>
      <w:r w:rsidR="003B0AB2">
        <w:rPr>
          <w:rFonts w:ascii="Times New Roman" w:hAnsi="Times New Roman" w:cs="Times New Roman"/>
          <w:sz w:val="24"/>
          <w:szCs w:val="24"/>
        </w:rPr>
        <w:t>диспластических</w:t>
      </w:r>
      <w:proofErr w:type="spellEnd"/>
      <w:r w:rsidR="003B0AB2">
        <w:rPr>
          <w:rFonts w:ascii="Times New Roman" w:hAnsi="Times New Roman" w:cs="Times New Roman"/>
          <w:sz w:val="24"/>
          <w:szCs w:val="24"/>
        </w:rPr>
        <w:t xml:space="preserve"> поражений суставов. При гипертонии мышц нижних конечностей значимым являлось симметричное ограничение  отведения бедер до 60° и, безусловно, асимметричное ограничение  отведение бедер. Мы неоднократно и ранее отмечали, что нередуцированные симптомы Гоффа, асимметричн</w:t>
      </w:r>
      <w:r w:rsidR="00976E1D">
        <w:rPr>
          <w:rFonts w:ascii="Times New Roman" w:hAnsi="Times New Roman" w:cs="Times New Roman"/>
          <w:sz w:val="24"/>
          <w:szCs w:val="24"/>
        </w:rPr>
        <w:t xml:space="preserve">ых </w:t>
      </w:r>
      <w:r w:rsidR="003B0AB2">
        <w:rPr>
          <w:rFonts w:ascii="Times New Roman" w:hAnsi="Times New Roman" w:cs="Times New Roman"/>
          <w:sz w:val="24"/>
          <w:szCs w:val="24"/>
        </w:rPr>
        <w:t xml:space="preserve"> шейн</w:t>
      </w:r>
      <w:proofErr w:type="gramStart"/>
      <w:r w:rsidR="003B0AB2">
        <w:rPr>
          <w:rFonts w:ascii="Times New Roman" w:hAnsi="Times New Roman" w:cs="Times New Roman"/>
          <w:sz w:val="24"/>
          <w:szCs w:val="24"/>
        </w:rPr>
        <w:t>о-</w:t>
      </w:r>
      <w:proofErr w:type="gramEnd"/>
      <w:r w:rsidR="003B0AB2">
        <w:rPr>
          <w:rFonts w:ascii="Times New Roman" w:hAnsi="Times New Roman" w:cs="Times New Roman"/>
          <w:sz w:val="24"/>
          <w:szCs w:val="24"/>
        </w:rPr>
        <w:t xml:space="preserve"> тонически</w:t>
      </w:r>
      <w:r w:rsidR="00976E1D">
        <w:rPr>
          <w:rFonts w:ascii="Times New Roman" w:hAnsi="Times New Roman" w:cs="Times New Roman"/>
          <w:sz w:val="24"/>
          <w:szCs w:val="24"/>
        </w:rPr>
        <w:t xml:space="preserve">х рефлексов в первые 2 месяца жизни, </w:t>
      </w:r>
      <w:proofErr w:type="spellStart"/>
      <w:r w:rsidR="00976E1D">
        <w:rPr>
          <w:rFonts w:ascii="Times New Roman" w:hAnsi="Times New Roman" w:cs="Times New Roman"/>
          <w:sz w:val="24"/>
          <w:szCs w:val="24"/>
        </w:rPr>
        <w:t>гидроцефальная</w:t>
      </w:r>
      <w:proofErr w:type="spellEnd"/>
      <w:r w:rsidR="00976E1D">
        <w:rPr>
          <w:rFonts w:ascii="Times New Roman" w:hAnsi="Times New Roman" w:cs="Times New Roman"/>
          <w:sz w:val="24"/>
          <w:szCs w:val="24"/>
        </w:rPr>
        <w:t xml:space="preserve"> симптоматика, «провисание» ребенка при попытках приподнять ребенка за руки, снижение защитных </w:t>
      </w:r>
      <w:r w:rsidR="00976E1D">
        <w:rPr>
          <w:rFonts w:ascii="Times New Roman" w:hAnsi="Times New Roman" w:cs="Times New Roman"/>
          <w:sz w:val="24"/>
          <w:szCs w:val="24"/>
        </w:rPr>
        <w:lastRenderedPageBreak/>
        <w:t xml:space="preserve">рефлексов свидетельствуют о перинатальной патологии и требуют обследования  тазобедренных суставов. Резко возрастает роль динамического (каждые три месяца) обследования таких детей, даже при отсутствии первичной выявляемости. Мы неоднократно наблюдали случаи формирования патологии сустава на </w:t>
      </w:r>
      <w:r w:rsidR="00381D87">
        <w:rPr>
          <w:rFonts w:ascii="Times New Roman" w:hAnsi="Times New Roman" w:cs="Times New Roman"/>
          <w:sz w:val="24"/>
          <w:szCs w:val="24"/>
        </w:rPr>
        <w:t xml:space="preserve">5 и </w:t>
      </w:r>
      <w:r w:rsidR="00976E1D">
        <w:rPr>
          <w:rFonts w:ascii="Times New Roman" w:hAnsi="Times New Roman" w:cs="Times New Roman"/>
          <w:sz w:val="24"/>
          <w:szCs w:val="24"/>
        </w:rPr>
        <w:t xml:space="preserve"> 6 месяце жизни при отсутствии признаков </w:t>
      </w:r>
      <w:r w:rsidR="00381D87">
        <w:rPr>
          <w:rFonts w:ascii="Times New Roman" w:hAnsi="Times New Roman" w:cs="Times New Roman"/>
          <w:sz w:val="24"/>
          <w:szCs w:val="24"/>
        </w:rPr>
        <w:t>нарушений,</w:t>
      </w:r>
      <w:r w:rsidR="00976E1D">
        <w:rPr>
          <w:rFonts w:ascii="Times New Roman" w:hAnsi="Times New Roman" w:cs="Times New Roman"/>
          <w:sz w:val="24"/>
          <w:szCs w:val="24"/>
        </w:rPr>
        <w:t xml:space="preserve"> как при клин</w:t>
      </w:r>
      <w:r w:rsidR="00381D87">
        <w:rPr>
          <w:rFonts w:ascii="Times New Roman" w:hAnsi="Times New Roman" w:cs="Times New Roman"/>
          <w:sz w:val="24"/>
          <w:szCs w:val="24"/>
        </w:rPr>
        <w:t xml:space="preserve">ическом, так и при ультразвуковом исследовании в 1 и 3 месяца.  Поэтому мы не можем поддержать мнение о возможном сокращении кратности ортопедического осмотра новорожденных. </w:t>
      </w:r>
      <w:r w:rsidR="00161E6F">
        <w:rPr>
          <w:rFonts w:ascii="Times New Roman" w:hAnsi="Times New Roman" w:cs="Times New Roman"/>
          <w:sz w:val="24"/>
          <w:szCs w:val="24"/>
        </w:rPr>
        <w:t>Нами проведен анализ 58 детей.</w:t>
      </w:r>
      <w:r w:rsidR="00703973">
        <w:rPr>
          <w:rFonts w:ascii="Times New Roman" w:hAnsi="Times New Roman" w:cs="Times New Roman"/>
          <w:sz w:val="24"/>
          <w:szCs w:val="24"/>
        </w:rPr>
        <w:t xml:space="preserve"> </w:t>
      </w:r>
      <w:r w:rsidR="00381D87">
        <w:rPr>
          <w:rFonts w:ascii="Times New Roman" w:hAnsi="Times New Roman" w:cs="Times New Roman"/>
          <w:sz w:val="24"/>
          <w:szCs w:val="24"/>
        </w:rPr>
        <w:t>Особенностью у детей с легкой перинатальной патологией и сопутствующими измен</w:t>
      </w:r>
      <w:r w:rsidR="00C93ED5">
        <w:rPr>
          <w:rFonts w:ascii="Times New Roman" w:hAnsi="Times New Roman" w:cs="Times New Roman"/>
          <w:sz w:val="24"/>
          <w:szCs w:val="24"/>
        </w:rPr>
        <w:t>ениями со стороны тазобедренных</w:t>
      </w:r>
      <w:r w:rsidR="00381D87">
        <w:rPr>
          <w:rFonts w:ascii="Times New Roman" w:hAnsi="Times New Roman" w:cs="Times New Roman"/>
          <w:sz w:val="24"/>
          <w:szCs w:val="24"/>
        </w:rPr>
        <w:t xml:space="preserve"> сустав</w:t>
      </w:r>
      <w:r w:rsidR="00C93ED5">
        <w:rPr>
          <w:rFonts w:ascii="Times New Roman" w:hAnsi="Times New Roman" w:cs="Times New Roman"/>
          <w:sz w:val="24"/>
          <w:szCs w:val="24"/>
        </w:rPr>
        <w:t xml:space="preserve">ов </w:t>
      </w:r>
      <w:r w:rsidR="00381D87">
        <w:rPr>
          <w:rFonts w:ascii="Times New Roman" w:hAnsi="Times New Roman" w:cs="Times New Roman"/>
          <w:sz w:val="24"/>
          <w:szCs w:val="24"/>
        </w:rPr>
        <w:t xml:space="preserve"> является  весьма медленная редукция изменений</w:t>
      </w:r>
      <w:r w:rsidR="00986991">
        <w:rPr>
          <w:rFonts w:ascii="Times New Roman" w:hAnsi="Times New Roman" w:cs="Times New Roman"/>
          <w:sz w:val="24"/>
          <w:szCs w:val="24"/>
        </w:rPr>
        <w:t xml:space="preserve">, даже при адекватно проводимом ортопедическом лечении с применением отводящих шин, физиотерапевтического лечения, ЛФК, массажа. </w:t>
      </w:r>
      <w:r w:rsidR="00381D87">
        <w:rPr>
          <w:rFonts w:ascii="Times New Roman" w:hAnsi="Times New Roman" w:cs="Times New Roman"/>
          <w:sz w:val="24"/>
          <w:szCs w:val="24"/>
        </w:rPr>
        <w:t xml:space="preserve"> </w:t>
      </w:r>
      <w:r w:rsidR="00986991">
        <w:rPr>
          <w:rFonts w:ascii="Times New Roman" w:hAnsi="Times New Roman" w:cs="Times New Roman"/>
          <w:sz w:val="24"/>
          <w:szCs w:val="24"/>
        </w:rPr>
        <w:t xml:space="preserve">Патология </w:t>
      </w:r>
      <w:r w:rsidR="00381D87">
        <w:rPr>
          <w:rFonts w:ascii="Times New Roman" w:hAnsi="Times New Roman" w:cs="Times New Roman"/>
          <w:sz w:val="24"/>
          <w:szCs w:val="24"/>
        </w:rPr>
        <w:t xml:space="preserve"> чаще всего </w:t>
      </w:r>
      <w:r w:rsidR="00161E6F">
        <w:rPr>
          <w:rFonts w:ascii="Times New Roman" w:hAnsi="Times New Roman" w:cs="Times New Roman"/>
          <w:sz w:val="24"/>
          <w:szCs w:val="24"/>
        </w:rPr>
        <w:t>характеризуется</w:t>
      </w:r>
      <w:r w:rsidR="00986991">
        <w:rPr>
          <w:rFonts w:ascii="Times New Roman" w:hAnsi="Times New Roman" w:cs="Times New Roman"/>
          <w:sz w:val="24"/>
          <w:szCs w:val="24"/>
        </w:rPr>
        <w:t xml:space="preserve"> </w:t>
      </w:r>
      <w:r w:rsidR="00381D87">
        <w:rPr>
          <w:rFonts w:ascii="Times New Roman" w:hAnsi="Times New Roman" w:cs="Times New Roman"/>
          <w:sz w:val="24"/>
          <w:szCs w:val="24"/>
        </w:rPr>
        <w:t xml:space="preserve"> нарушением </w:t>
      </w:r>
      <w:proofErr w:type="spellStart"/>
      <w:r w:rsidR="00B41C27">
        <w:rPr>
          <w:rFonts w:ascii="Times New Roman" w:hAnsi="Times New Roman" w:cs="Times New Roman"/>
          <w:sz w:val="24"/>
          <w:szCs w:val="24"/>
        </w:rPr>
        <w:t>энхондральной</w:t>
      </w:r>
      <w:proofErr w:type="spellEnd"/>
      <w:r w:rsidR="00B41C27">
        <w:rPr>
          <w:rFonts w:ascii="Times New Roman" w:hAnsi="Times New Roman" w:cs="Times New Roman"/>
          <w:sz w:val="24"/>
          <w:szCs w:val="24"/>
        </w:rPr>
        <w:t xml:space="preserve"> </w:t>
      </w:r>
      <w:r w:rsidR="00381D87">
        <w:rPr>
          <w:rFonts w:ascii="Times New Roman" w:hAnsi="Times New Roman" w:cs="Times New Roman"/>
          <w:sz w:val="24"/>
          <w:szCs w:val="24"/>
        </w:rPr>
        <w:t>оссификации вертлужной впадины и головки бедренных костей.</w:t>
      </w:r>
      <w:r w:rsidR="00986991">
        <w:rPr>
          <w:rFonts w:ascii="Times New Roman" w:hAnsi="Times New Roman" w:cs="Times New Roman"/>
          <w:sz w:val="24"/>
          <w:szCs w:val="24"/>
        </w:rPr>
        <w:t xml:space="preserve"> </w:t>
      </w:r>
      <w:r w:rsidR="00381D87">
        <w:rPr>
          <w:rFonts w:ascii="Times New Roman" w:hAnsi="Times New Roman" w:cs="Times New Roman"/>
          <w:sz w:val="24"/>
          <w:szCs w:val="24"/>
        </w:rPr>
        <w:t xml:space="preserve"> И только   к 1,2-1,5 годам начинает проявляться замедленная редукция антеторсии проксимального конца бедренной кости.</w:t>
      </w:r>
      <w:r w:rsidR="00986991">
        <w:rPr>
          <w:rFonts w:ascii="Times New Roman" w:hAnsi="Times New Roman" w:cs="Times New Roman"/>
          <w:sz w:val="24"/>
          <w:szCs w:val="24"/>
        </w:rPr>
        <w:t xml:space="preserve"> Такая торпидная реакция восстановления  весьма напоминает динамику формирования тазобедренных суставов при органических поражениях ЦНС, ДЦП. Данное положение не может однозначно трактоваться как простая дисплазия суставов. Налицо выраженное нарушение трофических функций нервной системы на костные структуры, поэтому расшифровка термина дисплазии сустава требует уточнения</w:t>
      </w:r>
      <w:r w:rsidR="00C93ED5">
        <w:rPr>
          <w:rFonts w:ascii="Times New Roman" w:hAnsi="Times New Roman" w:cs="Times New Roman"/>
          <w:sz w:val="24"/>
          <w:szCs w:val="24"/>
        </w:rPr>
        <w:t>. По нашим наблюдениям  в  28% имеет место гипотрофия тазобедренных суставов. Рентгенологическая картина в этой группе развивается следующим образом</w:t>
      </w:r>
      <w:r w:rsidR="00E04840">
        <w:rPr>
          <w:rFonts w:ascii="Times New Roman" w:hAnsi="Times New Roman" w:cs="Times New Roman"/>
          <w:sz w:val="24"/>
          <w:szCs w:val="24"/>
        </w:rPr>
        <w:t>. В 3,5 месяца ацетабулярный инде</w:t>
      </w:r>
      <w:proofErr w:type="gramStart"/>
      <w:r w:rsidR="00E04840">
        <w:rPr>
          <w:rFonts w:ascii="Times New Roman" w:hAnsi="Times New Roman" w:cs="Times New Roman"/>
          <w:sz w:val="24"/>
          <w:szCs w:val="24"/>
        </w:rPr>
        <w:t>кс</w:t>
      </w:r>
      <w:r w:rsidR="0045101B">
        <w:rPr>
          <w:rFonts w:ascii="Times New Roman" w:hAnsi="Times New Roman" w:cs="Times New Roman"/>
          <w:sz w:val="24"/>
          <w:szCs w:val="24"/>
        </w:rPr>
        <w:t xml:space="preserve"> </w:t>
      </w:r>
      <w:r w:rsidR="00E04840">
        <w:rPr>
          <w:rFonts w:ascii="Times New Roman" w:hAnsi="Times New Roman" w:cs="Times New Roman"/>
          <w:sz w:val="24"/>
          <w:szCs w:val="24"/>
        </w:rPr>
        <w:t xml:space="preserve"> в ср</w:t>
      </w:r>
      <w:proofErr w:type="gramEnd"/>
      <w:r w:rsidR="00E04840">
        <w:rPr>
          <w:rFonts w:ascii="Times New Roman" w:hAnsi="Times New Roman" w:cs="Times New Roman"/>
          <w:sz w:val="24"/>
          <w:szCs w:val="24"/>
        </w:rPr>
        <w:t>еднем составлял 25-26°, ядра окостенения головки бедренной кости  отсутствовали. На фоне проводимого лечения с использованием подушки Фрейка, ЛФК, солевых ванн, массажа мышц  в гармонизирующем режиме, электрофореза кальция и фосфора по поперечной методике, через 3 месяца рентгенологически  появляется  тень ядер окостенения</w:t>
      </w:r>
      <w:r w:rsidR="00C93ED5">
        <w:rPr>
          <w:rFonts w:ascii="Times New Roman" w:hAnsi="Times New Roman" w:cs="Times New Roman"/>
          <w:sz w:val="24"/>
          <w:szCs w:val="24"/>
        </w:rPr>
        <w:t xml:space="preserve"> </w:t>
      </w:r>
      <w:r w:rsidR="00E04840">
        <w:rPr>
          <w:rFonts w:ascii="Times New Roman" w:hAnsi="Times New Roman" w:cs="Times New Roman"/>
          <w:sz w:val="24"/>
          <w:szCs w:val="24"/>
        </w:rPr>
        <w:t xml:space="preserve"> уменьшенного размера, либо только намечаются их признаки. Ацетабулярный индекс несколько уменьшается до 23-24°. </w:t>
      </w:r>
      <w:r w:rsidR="00533536">
        <w:rPr>
          <w:rFonts w:ascii="Times New Roman" w:hAnsi="Times New Roman" w:cs="Times New Roman"/>
          <w:sz w:val="24"/>
          <w:szCs w:val="24"/>
        </w:rPr>
        <w:t>Рентгенологический</w:t>
      </w:r>
      <w:r w:rsidR="0045101B">
        <w:rPr>
          <w:rFonts w:ascii="Times New Roman" w:hAnsi="Times New Roman" w:cs="Times New Roman"/>
          <w:sz w:val="24"/>
          <w:szCs w:val="24"/>
        </w:rPr>
        <w:t xml:space="preserve">  контрол</w:t>
      </w:r>
      <w:r w:rsidR="00533536">
        <w:rPr>
          <w:rFonts w:ascii="Times New Roman" w:hAnsi="Times New Roman" w:cs="Times New Roman"/>
          <w:sz w:val="24"/>
          <w:szCs w:val="24"/>
        </w:rPr>
        <w:t>ь</w:t>
      </w:r>
      <w:r w:rsidR="0045101B">
        <w:rPr>
          <w:rFonts w:ascii="Times New Roman" w:hAnsi="Times New Roman" w:cs="Times New Roman"/>
          <w:sz w:val="24"/>
          <w:szCs w:val="24"/>
        </w:rPr>
        <w:t xml:space="preserve"> в 9 месяцев  </w:t>
      </w:r>
      <w:r w:rsidR="00533536">
        <w:rPr>
          <w:rFonts w:ascii="Times New Roman" w:hAnsi="Times New Roman" w:cs="Times New Roman"/>
          <w:sz w:val="24"/>
          <w:szCs w:val="24"/>
        </w:rPr>
        <w:t xml:space="preserve">выявлял доразвитие вертлужной впадины до возрастной нормы, однако головка бедренной кости  оставалась несколько уменьшенной и </w:t>
      </w:r>
      <w:proofErr w:type="spellStart"/>
      <w:r w:rsidR="00533536">
        <w:rPr>
          <w:rFonts w:ascii="Times New Roman" w:hAnsi="Times New Roman" w:cs="Times New Roman"/>
          <w:sz w:val="24"/>
          <w:szCs w:val="24"/>
        </w:rPr>
        <w:t>гипотрофичной</w:t>
      </w:r>
      <w:proofErr w:type="spellEnd"/>
      <w:r w:rsidR="00533536">
        <w:rPr>
          <w:rFonts w:ascii="Times New Roman" w:hAnsi="Times New Roman" w:cs="Times New Roman"/>
          <w:sz w:val="24"/>
          <w:szCs w:val="24"/>
        </w:rPr>
        <w:t>.</w:t>
      </w:r>
      <w:r w:rsidR="00B42022">
        <w:rPr>
          <w:rFonts w:ascii="Times New Roman" w:hAnsi="Times New Roman" w:cs="Times New Roman"/>
          <w:sz w:val="24"/>
          <w:szCs w:val="24"/>
        </w:rPr>
        <w:t xml:space="preserve">  При отсутствии адекватного ортопедического лечения гипотрофия ядер окостенения вплоть до их отсутствия сохранялась и в 9 месячном возрасте, оставался увеличенным и ацетабулярный индекс. Таким образом, в структуре патологии тазобедренных суставов при сопутствующе</w:t>
      </w:r>
      <w:r w:rsidR="00703973">
        <w:rPr>
          <w:rFonts w:ascii="Times New Roman" w:hAnsi="Times New Roman" w:cs="Times New Roman"/>
          <w:sz w:val="24"/>
          <w:szCs w:val="24"/>
        </w:rPr>
        <w:t>м</w:t>
      </w:r>
      <w:r w:rsidR="00B42022">
        <w:rPr>
          <w:rFonts w:ascii="Times New Roman" w:hAnsi="Times New Roman" w:cs="Times New Roman"/>
          <w:sz w:val="24"/>
          <w:szCs w:val="24"/>
        </w:rPr>
        <w:t xml:space="preserve"> </w:t>
      </w:r>
      <w:r w:rsidR="00703973">
        <w:rPr>
          <w:rFonts w:ascii="Times New Roman" w:hAnsi="Times New Roman" w:cs="Times New Roman"/>
          <w:sz w:val="24"/>
          <w:szCs w:val="24"/>
        </w:rPr>
        <w:t>гипоксическ</w:t>
      </w:r>
      <w:proofErr w:type="gramStart"/>
      <w:r w:rsidR="00703973">
        <w:rPr>
          <w:rFonts w:ascii="Times New Roman" w:hAnsi="Times New Roman" w:cs="Times New Roman"/>
          <w:sz w:val="24"/>
          <w:szCs w:val="24"/>
        </w:rPr>
        <w:t>и-</w:t>
      </w:r>
      <w:proofErr w:type="gramEnd"/>
      <w:r w:rsidR="00703973">
        <w:rPr>
          <w:rFonts w:ascii="Times New Roman" w:hAnsi="Times New Roman" w:cs="Times New Roman"/>
          <w:sz w:val="24"/>
          <w:szCs w:val="24"/>
        </w:rPr>
        <w:t xml:space="preserve"> ишемическом  поражении  нервной системы, по нашему мнению, целесообразно выделять  как дисплазию  суставов, так и нейрогенную гипотрофию суставов. Лечение этих патологий, в силу их этиологических отличий и особенностей течения целесообразно проводить индивидуально с использованием динамического рентгенологического (каждые 3 месяца) контроля  на фоне  неврологической  терапии ПЭП.</w:t>
      </w:r>
      <w:r w:rsidR="003D234B">
        <w:rPr>
          <w:rFonts w:ascii="Times New Roman" w:hAnsi="Times New Roman" w:cs="Times New Roman"/>
          <w:sz w:val="24"/>
          <w:szCs w:val="24"/>
        </w:rPr>
        <w:t xml:space="preserve"> После самостоятельного начала ходьбы нами в 75%случаев отмечено появление плоско-вальгусных установок стоп, как правило, за счет мышечного дисбаланса, требовавших использования ортопедических изделий </w:t>
      </w:r>
      <w:proofErr w:type="gramStart"/>
      <w:r w:rsidR="003D234B">
        <w:rPr>
          <w:rFonts w:ascii="Times New Roman" w:hAnsi="Times New Roman" w:cs="Times New Roman"/>
          <w:sz w:val="24"/>
          <w:szCs w:val="24"/>
        </w:rPr>
        <w:t xml:space="preserve">( </w:t>
      </w:r>
      <w:proofErr w:type="gramEnd"/>
      <w:r w:rsidR="003D234B">
        <w:rPr>
          <w:rFonts w:ascii="Times New Roman" w:hAnsi="Times New Roman" w:cs="Times New Roman"/>
          <w:sz w:val="24"/>
          <w:szCs w:val="24"/>
        </w:rPr>
        <w:t xml:space="preserve">чаще стелек с ограничением </w:t>
      </w:r>
      <w:proofErr w:type="spellStart"/>
      <w:r w:rsidR="003D234B">
        <w:rPr>
          <w:rFonts w:ascii="Times New Roman" w:hAnsi="Times New Roman" w:cs="Times New Roman"/>
          <w:sz w:val="24"/>
          <w:szCs w:val="24"/>
        </w:rPr>
        <w:t>вальгусной</w:t>
      </w:r>
      <w:proofErr w:type="spellEnd"/>
      <w:r w:rsidR="003D234B">
        <w:rPr>
          <w:rFonts w:ascii="Times New Roman" w:hAnsi="Times New Roman" w:cs="Times New Roman"/>
          <w:sz w:val="24"/>
          <w:szCs w:val="24"/>
        </w:rPr>
        <w:t xml:space="preserve"> девиации пятки). В возрасте 1,2 – 1,5 лет </w:t>
      </w:r>
      <w:r w:rsidR="00295DE7">
        <w:rPr>
          <w:rFonts w:ascii="Times New Roman" w:hAnsi="Times New Roman" w:cs="Times New Roman"/>
          <w:sz w:val="24"/>
          <w:szCs w:val="24"/>
        </w:rPr>
        <w:t xml:space="preserve">наблюдается дисбаланс ротационных движений в тазобедренном суставе, указывающий на  неполную редукцию патологической антеторсии проксимального отдела бедер, что требует дальнейшего динамического наблюдения ортопеда в плане возможной хирургической коррекции. </w:t>
      </w:r>
    </w:p>
    <w:p w:rsidR="00381D87" w:rsidRDefault="00381D87" w:rsidP="009E09E4">
      <w:pPr>
        <w:rPr>
          <w:rFonts w:ascii="Times New Roman" w:hAnsi="Times New Roman" w:cs="Times New Roman"/>
          <w:sz w:val="24"/>
          <w:szCs w:val="24"/>
        </w:rPr>
      </w:pPr>
    </w:p>
    <w:p w:rsidR="006D5FB3" w:rsidRDefault="00295DE7" w:rsidP="00562A5F">
      <w:pPr>
        <w:pStyle w:val="a3"/>
        <w:spacing w:line="276" w:lineRule="auto"/>
        <w:jc w:val="left"/>
      </w:pPr>
      <w:r>
        <w:lastRenderedPageBreak/>
        <w:t xml:space="preserve">   С целью </w:t>
      </w:r>
      <w:proofErr w:type="gramStart"/>
      <w:r>
        <w:t>понимания общности процессов формирования тазобедренных суставов</w:t>
      </w:r>
      <w:proofErr w:type="gramEnd"/>
      <w:r>
        <w:t xml:space="preserve"> при неврологической патологии и выработки практических рекомендаций  нами проведен  анализ </w:t>
      </w:r>
      <w:r w:rsidR="006D5FB3">
        <w:t xml:space="preserve"> </w:t>
      </w:r>
      <w:r>
        <w:t xml:space="preserve">развития тазобедренных суставов у детей с ДЦП </w:t>
      </w:r>
      <w:r w:rsidR="006D5FB3">
        <w:t xml:space="preserve">в форме спастической </w:t>
      </w:r>
      <w:proofErr w:type="spellStart"/>
      <w:r w:rsidR="006D5FB3">
        <w:t>диплегии</w:t>
      </w:r>
      <w:proofErr w:type="spellEnd"/>
      <w:r w:rsidR="006D5FB3">
        <w:t>.</w:t>
      </w:r>
      <w:r w:rsidR="006D5FB3" w:rsidRPr="006D5FB3">
        <w:t xml:space="preserve"> </w:t>
      </w:r>
      <w:r w:rsidR="00562A5F">
        <w:t xml:space="preserve">             </w:t>
      </w:r>
      <w:r w:rsidR="006D5FB3">
        <w:t xml:space="preserve">Ранее нами было выявлено, что изменения тазобедренных суставов при ДЦП проявлялись в форме диспластической (ДНТБС)  и спастической (СНТБС) нестабильности.  С целью  выявления  особенностей  формирования ТБС проведено изучение динамики </w:t>
      </w:r>
      <w:r w:rsidR="00C200C9">
        <w:t>р</w:t>
      </w:r>
      <w:r w:rsidR="006D5FB3">
        <w:t xml:space="preserve">ентгенологических показателей у больных от 1  до  4-х  летнего возраста </w:t>
      </w:r>
      <w:proofErr w:type="gramStart"/>
      <w:r w:rsidR="006D5FB3">
        <w:t>со</w:t>
      </w:r>
      <w:proofErr w:type="gramEnd"/>
      <w:r w:rsidR="006D5FB3">
        <w:t xml:space="preserve">  при СНТБС. </w:t>
      </w:r>
    </w:p>
    <w:p w:rsidR="006D5FB3" w:rsidRDefault="006D5FB3" w:rsidP="009B7CF6">
      <w:pPr>
        <w:spacing w:after="0"/>
        <w:ind w:right="-5"/>
        <w:jc w:val="both"/>
        <w:rPr>
          <w:rFonts w:ascii="Times New Roman" w:hAnsi="Times New Roman" w:cs="Times New Roman"/>
          <w:sz w:val="24"/>
          <w:szCs w:val="24"/>
        </w:rPr>
      </w:pPr>
      <w:r w:rsidRPr="006D5FB3">
        <w:rPr>
          <w:rFonts w:ascii="Times New Roman" w:hAnsi="Times New Roman" w:cs="Times New Roman"/>
          <w:sz w:val="24"/>
          <w:szCs w:val="24"/>
        </w:rPr>
        <w:t xml:space="preserve">Изучалась динамика  ацетабулярного индекса (АИ), истинного шеечно-диафизарного угла (ШДУ), величины антеторсии и угла </w:t>
      </w:r>
      <w:proofErr w:type="spellStart"/>
      <w:r w:rsidRPr="006D5FB3">
        <w:rPr>
          <w:rFonts w:ascii="Times New Roman" w:hAnsi="Times New Roman" w:cs="Times New Roman"/>
          <w:sz w:val="24"/>
          <w:szCs w:val="24"/>
        </w:rPr>
        <w:t>Виберга</w:t>
      </w:r>
      <w:proofErr w:type="spellEnd"/>
      <w:r w:rsidRPr="006D5FB3">
        <w:rPr>
          <w:rFonts w:ascii="Times New Roman" w:hAnsi="Times New Roman" w:cs="Times New Roman"/>
          <w:sz w:val="24"/>
          <w:szCs w:val="24"/>
        </w:rPr>
        <w:t>, в основном определяющих степень нестабильности. Дополнительно исследовались коэффициент впадины, угол вертикального соответствия (УВС) и угол вертикального наклона впадины (</w:t>
      </w:r>
      <w:proofErr w:type="spellStart"/>
      <w:r w:rsidRPr="006D5FB3">
        <w:rPr>
          <w:rFonts w:ascii="Times New Roman" w:hAnsi="Times New Roman" w:cs="Times New Roman"/>
          <w:sz w:val="24"/>
          <w:szCs w:val="24"/>
        </w:rPr>
        <w:t>Шарпа</w:t>
      </w:r>
      <w:proofErr w:type="spellEnd"/>
      <w:r w:rsidRPr="006D5FB3">
        <w:rPr>
          <w:rFonts w:ascii="Times New Roman" w:hAnsi="Times New Roman" w:cs="Times New Roman"/>
          <w:sz w:val="24"/>
          <w:szCs w:val="24"/>
        </w:rPr>
        <w:t>).</w:t>
      </w:r>
    </w:p>
    <w:p w:rsidR="00562A5F" w:rsidRDefault="00E5081B" w:rsidP="009B7CF6">
      <w:pPr>
        <w:pStyle w:val="a3"/>
        <w:spacing w:line="276" w:lineRule="auto"/>
      </w:pPr>
      <w:r>
        <w:t xml:space="preserve">При  СНТБС в 2 года АИ составлял-  20,67 </w:t>
      </w:r>
      <w:r>
        <w:sym w:font="Symbol" w:char="F0B1"/>
      </w:r>
      <w:r>
        <w:t xml:space="preserve"> 3,43˚, коэффициент впадины - 0,23</w:t>
      </w:r>
      <w:r>
        <w:sym w:font="Symbol" w:char="F0B1"/>
      </w:r>
      <w:r>
        <w:t>0,03,  антеторсия  51,6</w:t>
      </w:r>
      <w:r>
        <w:sym w:font="Symbol" w:char="F0B1"/>
      </w:r>
      <w:r>
        <w:t xml:space="preserve">10,3˚, угол </w:t>
      </w:r>
      <w:proofErr w:type="spellStart"/>
      <w:r>
        <w:t>Виберга</w:t>
      </w:r>
      <w:proofErr w:type="spellEnd"/>
      <w:r>
        <w:t xml:space="preserve"> - 9,38 </w:t>
      </w:r>
      <w:r>
        <w:sym w:font="Symbol" w:char="F0B1"/>
      </w:r>
      <w:r>
        <w:t xml:space="preserve">  1,22˚,   УВС -70,98 </w:t>
      </w:r>
      <w:r>
        <w:sym w:font="Symbol" w:char="F0B1"/>
      </w:r>
      <w:r>
        <w:t xml:space="preserve"> 1,64˚. Таким образом, впадина при </w:t>
      </w:r>
      <w:r w:rsidR="009B7CF6">
        <w:t>С</w:t>
      </w:r>
      <w:r>
        <w:t xml:space="preserve">НТБС определялась </w:t>
      </w:r>
      <w:r w:rsidR="009B7CF6">
        <w:t>как плоская</w:t>
      </w:r>
      <w:r>
        <w:t xml:space="preserve">, </w:t>
      </w:r>
      <w:r w:rsidR="009B7CF6">
        <w:t xml:space="preserve">со значительной </w:t>
      </w:r>
      <w:proofErr w:type="spellStart"/>
      <w:r w:rsidR="009B7CF6">
        <w:t>антеторсией</w:t>
      </w:r>
      <w:proofErr w:type="spellEnd"/>
      <w:r w:rsidR="009B7CF6">
        <w:t xml:space="preserve"> проксимального</w:t>
      </w:r>
      <w:r>
        <w:t xml:space="preserve"> конц</w:t>
      </w:r>
      <w:r w:rsidR="009B7CF6">
        <w:t>а</w:t>
      </w:r>
      <w:r>
        <w:t xml:space="preserve"> бедренной кости</w:t>
      </w:r>
      <w:r w:rsidR="009B7CF6">
        <w:t xml:space="preserve">, с    нестабильностью  тазобедренных суставов в вертикальной плоскости. </w:t>
      </w:r>
      <w:r w:rsidR="00255A6C">
        <w:t>АИ  изменялся весьма незначительно –</w:t>
      </w:r>
      <w:r w:rsidR="00255A6C" w:rsidRPr="00255A6C">
        <w:t xml:space="preserve"> </w:t>
      </w:r>
      <w:r w:rsidR="00255A6C">
        <w:t xml:space="preserve">с 18,9 </w:t>
      </w:r>
      <w:r w:rsidR="00255A6C">
        <w:sym w:font="Symbol" w:char="F0B1"/>
      </w:r>
      <w:r w:rsidR="00255A6C">
        <w:t xml:space="preserve"> 3,58º до  19,06 </w:t>
      </w:r>
      <w:r w:rsidR="00255A6C">
        <w:rPr>
          <w:lang w:val="en-US"/>
        </w:rPr>
        <w:sym w:font="Symbol" w:char="F0B1"/>
      </w:r>
      <w:r w:rsidR="00255A6C">
        <w:t xml:space="preserve"> 4,24º</w:t>
      </w:r>
      <w:r w:rsidR="00255A6C" w:rsidRPr="00255A6C">
        <w:t xml:space="preserve"> </w:t>
      </w:r>
      <w:r w:rsidR="00255A6C">
        <w:t>Коэффициент впадины при</w:t>
      </w:r>
      <w:r w:rsidR="00255A6C" w:rsidRPr="00255A6C">
        <w:t xml:space="preserve"> </w:t>
      </w:r>
      <w:r w:rsidR="00255A6C">
        <w:t>СНТБС составлял 0,23 - 0,24</w:t>
      </w:r>
      <w:r w:rsidR="00255A6C">
        <w:sym w:font="Symbol" w:char="F0B1"/>
      </w:r>
      <w:r w:rsidR="00255A6C">
        <w:t>0,04, что  свидетельствовало о  выраженном  нарушении формирования глубины впадины,</w:t>
      </w:r>
    </w:p>
    <w:p w:rsidR="00562A5F" w:rsidRDefault="00562A5F" w:rsidP="00255A6C">
      <w:pPr>
        <w:pStyle w:val="a3"/>
        <w:spacing w:line="276" w:lineRule="auto"/>
      </w:pPr>
      <w:r>
        <w:t xml:space="preserve">У большинства  детей при  СНТБС достижения нормальной  глубины впадины к 4-м годам  не происходило. </w:t>
      </w:r>
    </w:p>
    <w:p w:rsidR="00D12606" w:rsidRDefault="009B7CF6" w:rsidP="00D12606">
      <w:pPr>
        <w:pStyle w:val="a3"/>
        <w:spacing w:line="276" w:lineRule="auto"/>
      </w:pPr>
      <w:r>
        <w:t xml:space="preserve"> </w:t>
      </w:r>
      <w:r w:rsidR="00D12606">
        <w:t xml:space="preserve">Угол наклона вертлужной впадины (угол </w:t>
      </w:r>
      <w:proofErr w:type="spellStart"/>
      <w:r w:rsidR="00D12606">
        <w:t>Шарпа</w:t>
      </w:r>
      <w:proofErr w:type="spellEnd"/>
      <w:r w:rsidR="00D12606">
        <w:t>) значительно превышал нормальные величины, составляя в один  год  48,20</w:t>
      </w:r>
      <w:r w:rsidR="00D12606">
        <w:sym w:font="Symbol" w:char="F0B1"/>
      </w:r>
      <w:r w:rsidR="00D12606">
        <w:t>2,98º. В динамике наблюдения уменьшения его не выявлено (в 4 года составляя 49,59</w:t>
      </w:r>
      <w:r w:rsidR="00D12606">
        <w:sym w:font="Symbol" w:char="F0B1"/>
      </w:r>
      <w:r w:rsidR="00D12606">
        <w:t xml:space="preserve">3,02º), что, по-видимому, объясняется влиянием спастичности мышц.  </w:t>
      </w:r>
    </w:p>
    <w:p w:rsidR="00D12606" w:rsidRDefault="00D12606" w:rsidP="00B41C27">
      <w:pPr>
        <w:pStyle w:val="2"/>
        <w:spacing w:after="0" w:line="276" w:lineRule="auto"/>
      </w:pPr>
      <w:r>
        <w:t xml:space="preserve">         Изучение рентгенологической динамики развития  проксимального отдела бедренной кости показало    формирование истинного ШДУ в средних значениях  при СНТБС </w:t>
      </w:r>
      <w:proofErr w:type="gramStart"/>
      <w:r>
        <w:t xml:space="preserve">( </w:t>
      </w:r>
      <w:proofErr w:type="gramEnd"/>
      <w:r>
        <w:t>со 142</w:t>
      </w:r>
      <w:r>
        <w:sym w:font="Symbol" w:char="F0B1"/>
      </w:r>
      <w:r>
        <w:t>5,4º в 2 года до 136,3</w:t>
      </w:r>
      <w:r>
        <w:sym w:font="Symbol" w:char="F0B1"/>
      </w:r>
      <w:r>
        <w:t>8,2</w:t>
      </w:r>
      <w:r>
        <w:sym w:font="Symbol" w:char="F0B0"/>
      </w:r>
      <w:r>
        <w:t xml:space="preserve"> к 4-м годам).  </w:t>
      </w:r>
      <w:r w:rsidR="00C200C9">
        <w:t xml:space="preserve">   Первично увеличенные значения антеторсии (51,6</w:t>
      </w:r>
      <w:r w:rsidR="00C200C9">
        <w:sym w:font="Symbol" w:char="F0B1"/>
      </w:r>
      <w:r w:rsidR="00C200C9">
        <w:t>10,3º) сохранялись  на протяжении всего периода наблюдения, не достигая нормальных величин и  практически останавливаясь в своей редукции, составляя в  4-х летнем возрасте  46,4</w:t>
      </w:r>
      <w:r w:rsidR="00C200C9">
        <w:sym w:font="Symbol" w:char="F0B1"/>
      </w:r>
      <w:r w:rsidR="00C200C9">
        <w:t>11,8º.</w:t>
      </w:r>
    </w:p>
    <w:p w:rsidR="00B41C27" w:rsidRDefault="00B41C27" w:rsidP="00B41C27">
      <w:pPr>
        <w:pStyle w:val="2"/>
        <w:spacing w:after="0" w:line="276" w:lineRule="auto"/>
        <w:ind w:right="-5"/>
        <w:jc w:val="both"/>
      </w:pPr>
      <w:r>
        <w:t xml:space="preserve">          Средние значения угла вертикального соответствия и существенным образом не менялись за весь период наблюдения (66,05 </w:t>
      </w:r>
      <w:r>
        <w:sym w:font="Symbol" w:char="F0B1"/>
      </w:r>
      <w:r>
        <w:t xml:space="preserve"> 2,78º и в 3 года 68,21 </w:t>
      </w:r>
      <w:r>
        <w:sym w:font="Symbol" w:char="F0B1"/>
      </w:r>
      <w:r>
        <w:t xml:space="preserve"> 1,64º).</w:t>
      </w:r>
    </w:p>
    <w:p w:rsidR="00B41C27" w:rsidRDefault="00B41C27" w:rsidP="00B41C27">
      <w:pPr>
        <w:pStyle w:val="2"/>
        <w:spacing w:after="0" w:line="276" w:lineRule="auto"/>
        <w:ind w:right="-5"/>
      </w:pPr>
      <w:r>
        <w:t xml:space="preserve">          Показателем, косвенно характеризующим степень оссификации и роста крыши вертлужной впадины, является </w:t>
      </w:r>
      <w:r>
        <w:rPr>
          <w:bCs/>
        </w:rPr>
        <w:t xml:space="preserve">угол </w:t>
      </w:r>
      <w:proofErr w:type="spellStart"/>
      <w:r>
        <w:rPr>
          <w:bCs/>
        </w:rPr>
        <w:t>Виберга</w:t>
      </w:r>
      <w:proofErr w:type="spellEnd"/>
      <w:r w:rsidRPr="00B41C27">
        <w:t xml:space="preserve"> </w:t>
      </w:r>
      <w:r>
        <w:t xml:space="preserve">с колебаниями средних показателей от 8,95 </w:t>
      </w:r>
      <w:r>
        <w:sym w:font="Symbol" w:char="F0B1"/>
      </w:r>
      <w:r>
        <w:t xml:space="preserve"> 1,25º в 1 год до 9,44 </w:t>
      </w:r>
      <w:r>
        <w:sym w:font="Symbol" w:char="F0B1"/>
      </w:r>
      <w:r>
        <w:t xml:space="preserve"> 1,13º в 4 года</w:t>
      </w:r>
      <w:proofErr w:type="gramStart"/>
      <w:r>
        <w:t xml:space="preserve"> .</w:t>
      </w:r>
      <w:proofErr w:type="gramEnd"/>
      <w:r>
        <w:t xml:space="preserve"> Характерным являются  низкие значения угла </w:t>
      </w:r>
      <w:proofErr w:type="spellStart"/>
      <w:r>
        <w:t>Виберга</w:t>
      </w:r>
      <w:proofErr w:type="spellEnd"/>
      <w:r>
        <w:t xml:space="preserve"> по отношению к здоровым суставам у детей этого же возраста. </w:t>
      </w:r>
    </w:p>
    <w:p w:rsidR="00E5081B" w:rsidRDefault="00B41C27" w:rsidP="004844DC">
      <w:pPr>
        <w:pStyle w:val="2"/>
        <w:spacing w:after="0" w:line="276" w:lineRule="auto"/>
        <w:ind w:right="-5"/>
      </w:pPr>
      <w:r>
        <w:t xml:space="preserve">         Полученные данные отражали замедление формирования ТБС  к  4 – м годам при СНТБС у детей со спастической диплегией за счет преимущественного  нарушения </w:t>
      </w:r>
      <w:proofErr w:type="spellStart"/>
      <w:r>
        <w:t>энхондральной</w:t>
      </w:r>
      <w:proofErr w:type="spellEnd"/>
      <w:r>
        <w:t xml:space="preserve">  оссификации  впадины. Формирование сустава  по данным рентгенологического исследования резко  замедлялось после  двухлетнего возраста. </w:t>
      </w:r>
    </w:p>
    <w:p w:rsidR="00B41C27" w:rsidRPr="006D5FB3" w:rsidRDefault="00BB4F58" w:rsidP="00B41C27">
      <w:pPr>
        <w:pStyle w:val="2"/>
        <w:spacing w:line="276" w:lineRule="auto"/>
        <w:ind w:right="-5"/>
      </w:pPr>
      <w:r>
        <w:t>Таким образом, проведенные нами исследования формирования тазобедренных суставов при неврологической патологии в форме гипоксическ</w:t>
      </w:r>
      <w:proofErr w:type="gramStart"/>
      <w:r>
        <w:t>и-</w:t>
      </w:r>
      <w:proofErr w:type="gramEnd"/>
      <w:r>
        <w:t xml:space="preserve"> ишемического поражения головного мозга с разной степ</w:t>
      </w:r>
      <w:r w:rsidR="00365F5A">
        <w:t xml:space="preserve">енью выраженности в двигательной  активности </w:t>
      </w:r>
      <w:r>
        <w:t xml:space="preserve"> показало общность патологического влияния неврологического  дефицита на развитие костных образований суставов в виде  нарушения </w:t>
      </w:r>
      <w:proofErr w:type="spellStart"/>
      <w:r>
        <w:t>энхондральной</w:t>
      </w:r>
      <w:proofErr w:type="spellEnd"/>
      <w:r>
        <w:t xml:space="preserve"> оссификации впадины и головки </w:t>
      </w:r>
      <w:r>
        <w:lastRenderedPageBreak/>
        <w:t>бедренной кости</w:t>
      </w:r>
      <w:r w:rsidR="00365F5A">
        <w:t>.  Д</w:t>
      </w:r>
      <w:r>
        <w:t>иагности</w:t>
      </w:r>
      <w:r w:rsidR="00365F5A">
        <w:t xml:space="preserve">ка их  сложна </w:t>
      </w:r>
      <w:r>
        <w:t xml:space="preserve"> в раннем возрасте (и, соответственно, в тактике лечения), а в </w:t>
      </w:r>
      <w:proofErr w:type="gramStart"/>
      <w:r>
        <w:t>более старшем</w:t>
      </w:r>
      <w:proofErr w:type="gramEnd"/>
      <w:r>
        <w:t xml:space="preserve"> требуют динамического наблюдения ортопеда с целью своевременных профилактических мероприятий по предупреждению формирования нестабильности суставов или ранних </w:t>
      </w:r>
      <w:proofErr w:type="spellStart"/>
      <w:r>
        <w:t>предкоксартрозов</w:t>
      </w:r>
      <w:proofErr w:type="spellEnd"/>
      <w:r>
        <w:t>.</w:t>
      </w:r>
    </w:p>
    <w:p w:rsidR="009E09E4" w:rsidRPr="009E09E4" w:rsidRDefault="009E09E4" w:rsidP="00B41C27">
      <w:pPr>
        <w:rPr>
          <w:rFonts w:ascii="Times New Roman" w:hAnsi="Times New Roman" w:cs="Times New Roman"/>
          <w:sz w:val="24"/>
          <w:szCs w:val="24"/>
        </w:rPr>
      </w:pPr>
    </w:p>
    <w:sectPr w:rsidR="009E09E4" w:rsidRPr="009E09E4" w:rsidSect="00CA5E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characterSpacingControl w:val="doNotCompress"/>
  <w:compat/>
  <w:rsids>
    <w:rsidRoot w:val="009E09E4"/>
    <w:rsid w:val="00161E6F"/>
    <w:rsid w:val="001B131D"/>
    <w:rsid w:val="001E6629"/>
    <w:rsid w:val="00255A6C"/>
    <w:rsid w:val="00295DE7"/>
    <w:rsid w:val="002C2ABB"/>
    <w:rsid w:val="00365F5A"/>
    <w:rsid w:val="0037374D"/>
    <w:rsid w:val="00381D87"/>
    <w:rsid w:val="003B0AB2"/>
    <w:rsid w:val="003D234B"/>
    <w:rsid w:val="003E1F89"/>
    <w:rsid w:val="004207F9"/>
    <w:rsid w:val="0045101B"/>
    <w:rsid w:val="004844DC"/>
    <w:rsid w:val="00533536"/>
    <w:rsid w:val="00562A5F"/>
    <w:rsid w:val="006271AA"/>
    <w:rsid w:val="00663603"/>
    <w:rsid w:val="006D5FB3"/>
    <w:rsid w:val="00703973"/>
    <w:rsid w:val="00743216"/>
    <w:rsid w:val="007A05C5"/>
    <w:rsid w:val="008B02B1"/>
    <w:rsid w:val="008E1300"/>
    <w:rsid w:val="008E70FF"/>
    <w:rsid w:val="0095314F"/>
    <w:rsid w:val="00976E1D"/>
    <w:rsid w:val="00986991"/>
    <w:rsid w:val="009B7CF6"/>
    <w:rsid w:val="009E09E4"/>
    <w:rsid w:val="00A01033"/>
    <w:rsid w:val="00A73571"/>
    <w:rsid w:val="00B41C27"/>
    <w:rsid w:val="00B42022"/>
    <w:rsid w:val="00B5496B"/>
    <w:rsid w:val="00BB4F58"/>
    <w:rsid w:val="00C200C9"/>
    <w:rsid w:val="00C267E8"/>
    <w:rsid w:val="00C93ED5"/>
    <w:rsid w:val="00CA5E09"/>
    <w:rsid w:val="00D12606"/>
    <w:rsid w:val="00E04840"/>
    <w:rsid w:val="00E508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E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D5FB3"/>
    <w:pPr>
      <w:spacing w:after="0" w:line="48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rsid w:val="006D5FB3"/>
    <w:rPr>
      <w:rFonts w:ascii="Times New Roman" w:eastAsia="Times New Roman" w:hAnsi="Times New Roman" w:cs="Times New Roman"/>
      <w:sz w:val="24"/>
      <w:szCs w:val="24"/>
      <w:lang w:eastAsia="ru-RU"/>
    </w:rPr>
  </w:style>
  <w:style w:type="paragraph" w:styleId="2">
    <w:name w:val="Body Text 2"/>
    <w:basedOn w:val="a"/>
    <w:link w:val="20"/>
    <w:rsid w:val="00D12606"/>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rsid w:val="00D1260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4</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15</cp:revision>
  <dcterms:created xsi:type="dcterms:W3CDTF">2017-03-13T02:09:00Z</dcterms:created>
  <dcterms:modified xsi:type="dcterms:W3CDTF">2010-07-18T21:59:00Z</dcterms:modified>
</cp:coreProperties>
</file>