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Лечение повреждений  диафрагмы  у пострадавших с политравмой</w:t>
      </w:r>
    </w:p>
    <w:p>
      <w:pPr>
        <w:pStyle w:val="pDocAuthName"/>
      </w:pPr>
      <w:r>
        <w:t xml:space="preserve">Кочергаев О.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