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Ошибки и осложнения  при тотальном эндопротезировании тазобедренного сустава у пациентов старческого  возраста</w:t>
      </w:r>
    </w:p>
    <w:p>
      <w:pPr>
        <w:pStyle w:val="pDocAuthName"/>
      </w:pPr>
      <w:r>
        <w:t xml:space="preserve">Гнетецкий С. Ф.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