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Перитонит при закрытой травме органов брюшной полости</w:t>
      </w:r>
    </w:p>
    <w:p>
      <w:pPr>
        <w:pStyle w:val="pDocAuthName"/>
      </w:pPr>
      <w:r>
        <w:t xml:space="preserve">Яковенко И. Ю., Струсов В. В., Осокин Г. Ю., Желябин Д. Г., Левкин Е. И., Самратов Т. У., Клименко А. В.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2022-04-13T19:33:01+03:00</dcterms:created>
  <dcterms:modified xsi:type="dcterms:W3CDTF">2022-04-13T19:33:01+03:00</dcterms:modified>
  <dc:title/>
  <dc:description/>
  <dc:subject/>
  <cp:keywords/>
  <cp:category/>
</cp:coreProperties>
</file>