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Подходы к лечению вертебральных агрессивных гемангиом в сочетании с дегенеративно-дистрофическими процессами позвоночника</w:t>
      </w:r>
    </w:p>
    <w:p>
      <w:pPr>
        <w:pStyle w:val="pDocAuthName"/>
      </w:pPr>
      <w:r>
        <w:t xml:space="preserve">Лобанов Г. В., Лихолетов А. Н., Павлов Б. Б.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