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Стратегия ведения пациентов с закрытой травмой пяточной кости</w:t>
      </w:r>
    </w:p>
    <w:p>
      <w:pPr>
        <w:pStyle w:val="pDocAuthName"/>
      </w:pPr>
      <w:r>
        <w:t xml:space="preserve">Савгачев В.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