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Формирование тазобедренного сустава при неврологической патологии</w:t>
      </w:r>
    </w:p>
    <w:p>
      <w:pPr>
        <w:pStyle w:val="pDocAuthName"/>
      </w:pPr>
      <w:r>
        <w:t xml:space="preserve">Босых В. Г.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